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8C602A" w14:textId="3A88BD76" w:rsidR="00734D1A" w:rsidRPr="00E1570E" w:rsidRDefault="00DA2994" w:rsidP="002E4674">
      <w:pPr>
        <w:spacing w:line="360" w:lineRule="auto"/>
        <w:jc w:val="both"/>
        <w:rPr>
          <w:rFonts w:ascii="Times New Roman" w:hAnsi="Times New Roman" w:cs="Times New Roman"/>
          <w:sz w:val="80"/>
          <w:szCs w:val="80"/>
        </w:rPr>
      </w:pPr>
      <w:r>
        <w:rPr>
          <w:rFonts w:ascii="Times New Roman" w:hAnsi="Times New Roman" w:cs="Times New Roman"/>
          <w:noProof/>
          <w:sz w:val="80"/>
          <w:szCs w:val="80"/>
        </w:rPr>
        <w:drawing>
          <wp:inline distT="0" distB="0" distL="0" distR="0" wp14:anchorId="2AD93887" wp14:editId="6E15E511">
            <wp:extent cx="3302000" cy="384896"/>
            <wp:effectExtent l="0" t="0" r="0" b="0"/>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3367549" cy="392537"/>
                    </a:xfrm>
                    <a:prstGeom prst="rect">
                      <a:avLst/>
                    </a:prstGeom>
                  </pic:spPr>
                </pic:pic>
              </a:graphicData>
            </a:graphic>
          </wp:inline>
        </w:drawing>
      </w:r>
      <w:r w:rsidR="00734D1A" w:rsidRPr="002E4674">
        <w:rPr>
          <w:rFonts w:ascii="Times New Roman" w:hAnsi="Times New Roman" w:cs="Times New Roman"/>
          <w:sz w:val="80"/>
          <w:szCs w:val="80"/>
        </w:rPr>
        <w:t xml:space="preserve">       </w:t>
      </w:r>
      <w:r w:rsidR="00734D1A" w:rsidRPr="002E4674">
        <w:rPr>
          <w:rFonts w:ascii="Times New Roman" w:hAnsi="Times New Roman" w:cs="Times New Roman"/>
          <w:noProof/>
          <w:sz w:val="80"/>
          <w:szCs w:val="80"/>
          <w:lang w:eastAsia="cs-CZ"/>
        </w:rPr>
        <w:drawing>
          <wp:inline distT="0" distB="0" distL="0" distR="0" wp14:anchorId="21E2E570" wp14:editId="1888AE84">
            <wp:extent cx="1714091" cy="489551"/>
            <wp:effectExtent l="0" t="0" r="635" b="6350"/>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u_flag_co_funded_pos_[rgb]_right.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40534" cy="497103"/>
                    </a:xfrm>
                    <a:prstGeom prst="rect">
                      <a:avLst/>
                    </a:prstGeom>
                  </pic:spPr>
                </pic:pic>
              </a:graphicData>
            </a:graphic>
          </wp:inline>
        </w:drawing>
      </w:r>
    </w:p>
    <w:p w14:paraId="5A51F73C" w14:textId="31696D08" w:rsidR="00660214" w:rsidRPr="00F7660E" w:rsidRDefault="00690B78" w:rsidP="00E1570E">
      <w:pPr>
        <w:spacing w:line="360" w:lineRule="auto"/>
        <w:jc w:val="center"/>
        <w:rPr>
          <w:rFonts w:ascii="Times New Roman" w:hAnsi="Times New Roman" w:cs="Times New Roman"/>
          <w:b/>
          <w:color w:val="00B050"/>
          <w:sz w:val="56"/>
          <w:szCs w:val="56"/>
          <w:lang w:val="en-GB"/>
        </w:rPr>
      </w:pPr>
      <w:r w:rsidRPr="00F7660E">
        <w:rPr>
          <w:rFonts w:ascii="Times New Roman" w:hAnsi="Times New Roman" w:cs="Times New Roman"/>
          <w:b/>
          <w:color w:val="00B050"/>
          <w:sz w:val="56"/>
          <w:szCs w:val="56"/>
          <w:lang w:val="en-GB"/>
        </w:rPr>
        <w:t>List of courses 202</w:t>
      </w:r>
      <w:r w:rsidR="005E403D">
        <w:rPr>
          <w:rFonts w:ascii="Times New Roman" w:hAnsi="Times New Roman" w:cs="Times New Roman"/>
          <w:b/>
          <w:color w:val="00B050"/>
          <w:sz w:val="56"/>
          <w:szCs w:val="56"/>
          <w:lang w:val="en-GB"/>
        </w:rPr>
        <w:t>3</w:t>
      </w:r>
      <w:r w:rsidRPr="00F7660E">
        <w:rPr>
          <w:rFonts w:ascii="Times New Roman" w:hAnsi="Times New Roman" w:cs="Times New Roman"/>
          <w:b/>
          <w:color w:val="00B050"/>
          <w:sz w:val="56"/>
          <w:szCs w:val="56"/>
          <w:lang w:val="en-GB"/>
        </w:rPr>
        <w:t>/202</w:t>
      </w:r>
      <w:r w:rsidR="005E403D">
        <w:rPr>
          <w:rFonts w:ascii="Times New Roman" w:hAnsi="Times New Roman" w:cs="Times New Roman"/>
          <w:b/>
          <w:color w:val="00B050"/>
          <w:sz w:val="56"/>
          <w:szCs w:val="56"/>
          <w:lang w:val="en-GB"/>
        </w:rPr>
        <w:t>4</w:t>
      </w:r>
    </w:p>
    <w:p w14:paraId="158699AF" w14:textId="2A1B11CC" w:rsidR="002F04E2" w:rsidRPr="00F7660E" w:rsidRDefault="00690B78" w:rsidP="002E4674">
      <w:pPr>
        <w:spacing w:line="360" w:lineRule="auto"/>
        <w:jc w:val="both"/>
        <w:rPr>
          <w:rFonts w:ascii="Times New Roman" w:hAnsi="Times New Roman" w:cs="Times New Roman"/>
          <w:b/>
          <w:color w:val="00B050"/>
          <w:sz w:val="32"/>
          <w:szCs w:val="32"/>
          <w:lang w:val="en-GB"/>
        </w:rPr>
      </w:pPr>
      <w:r w:rsidRPr="00F7660E">
        <w:rPr>
          <w:rFonts w:ascii="Times New Roman" w:hAnsi="Times New Roman" w:cs="Times New Roman"/>
          <w:b/>
          <w:color w:val="00B050"/>
          <w:sz w:val="32"/>
          <w:szCs w:val="32"/>
          <w:lang w:val="en-GB"/>
        </w:rPr>
        <w:t>Winter</w:t>
      </w:r>
      <w:r w:rsidR="002F04E2" w:rsidRPr="00F7660E">
        <w:rPr>
          <w:rFonts w:ascii="Times New Roman" w:hAnsi="Times New Roman" w:cs="Times New Roman"/>
          <w:b/>
          <w:color w:val="00B050"/>
          <w:sz w:val="32"/>
          <w:szCs w:val="32"/>
          <w:lang w:val="en-GB"/>
        </w:rPr>
        <w:t xml:space="preserve"> semester</w:t>
      </w:r>
    </w:p>
    <w:tbl>
      <w:tblPr>
        <w:tblStyle w:val="TableGrid"/>
        <w:tblW w:w="0" w:type="auto"/>
        <w:tblLook w:val="04A0" w:firstRow="1" w:lastRow="0" w:firstColumn="1" w:lastColumn="0" w:noHBand="0" w:noVBand="1"/>
      </w:tblPr>
      <w:tblGrid>
        <w:gridCol w:w="6516"/>
        <w:gridCol w:w="1559"/>
      </w:tblGrid>
      <w:tr w:rsidR="005807A3" w:rsidRPr="00F7660E" w14:paraId="1ABBE3D9" w14:textId="77777777" w:rsidTr="0081721A">
        <w:tc>
          <w:tcPr>
            <w:tcW w:w="6516" w:type="dxa"/>
          </w:tcPr>
          <w:p w14:paraId="67C27CBA"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Name of the subject</w:t>
            </w:r>
          </w:p>
        </w:tc>
        <w:tc>
          <w:tcPr>
            <w:tcW w:w="1559" w:type="dxa"/>
          </w:tcPr>
          <w:p w14:paraId="2B37E794" w14:textId="77777777" w:rsidR="005807A3" w:rsidRPr="00F7660E" w:rsidRDefault="005807A3"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ECTS</w:t>
            </w:r>
          </w:p>
        </w:tc>
      </w:tr>
      <w:tr w:rsidR="005807A3" w:rsidRPr="00F7660E" w14:paraId="616958AE" w14:textId="77777777" w:rsidTr="0081721A">
        <w:tc>
          <w:tcPr>
            <w:tcW w:w="6516" w:type="dxa"/>
          </w:tcPr>
          <w:p w14:paraId="3520AF75" w14:textId="17B802A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Cyber Security</w:t>
            </w:r>
          </w:p>
        </w:tc>
        <w:tc>
          <w:tcPr>
            <w:tcW w:w="1559" w:type="dxa"/>
          </w:tcPr>
          <w:p w14:paraId="41F7FB1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4DACAF4" w14:textId="77777777" w:rsidTr="0081721A">
        <w:tc>
          <w:tcPr>
            <w:tcW w:w="6516" w:type="dxa"/>
            <w:shd w:val="clear" w:color="auto" w:fill="auto"/>
          </w:tcPr>
          <w:p w14:paraId="217C008D" w14:textId="13C1A821"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F</w:t>
            </w:r>
            <w:r w:rsidR="00FB1406" w:rsidRPr="00F7660E">
              <w:rPr>
                <w:rFonts w:ascii="Times New Roman" w:hAnsi="Times New Roman" w:cs="Times New Roman"/>
                <w:sz w:val="28"/>
                <w:szCs w:val="28"/>
                <w:lang w:val="en-GB"/>
              </w:rPr>
              <w:t>inanc</w:t>
            </w:r>
            <w:r w:rsidR="00690B78" w:rsidRPr="00F7660E">
              <w:rPr>
                <w:rFonts w:ascii="Times New Roman" w:hAnsi="Times New Roman" w:cs="Times New Roman"/>
                <w:sz w:val="28"/>
                <w:szCs w:val="28"/>
                <w:lang w:val="en-GB"/>
              </w:rPr>
              <w:t>ial Management of Companies</w:t>
            </w:r>
          </w:p>
        </w:tc>
        <w:tc>
          <w:tcPr>
            <w:tcW w:w="1559" w:type="dxa"/>
          </w:tcPr>
          <w:p w14:paraId="2D2DE5EF"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1FB478B5" w14:textId="77777777" w:rsidTr="0081721A">
        <w:tc>
          <w:tcPr>
            <w:tcW w:w="6516" w:type="dxa"/>
            <w:shd w:val="clear" w:color="auto" w:fill="auto"/>
          </w:tcPr>
          <w:p w14:paraId="68A8D744"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Strategic Management of Organizations</w:t>
            </w:r>
          </w:p>
        </w:tc>
        <w:tc>
          <w:tcPr>
            <w:tcW w:w="1559" w:type="dxa"/>
          </w:tcPr>
          <w:p w14:paraId="305749BC"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27EB3968" w14:textId="77777777" w:rsidTr="0081721A">
        <w:tc>
          <w:tcPr>
            <w:tcW w:w="6516" w:type="dxa"/>
            <w:shd w:val="clear" w:color="auto" w:fill="auto"/>
          </w:tcPr>
          <w:p w14:paraId="69876F33" w14:textId="432C7A5E" w:rsidR="005807A3" w:rsidRPr="00F7660E" w:rsidRDefault="00690B78" w:rsidP="00690B78">
            <w:pPr>
              <w:tabs>
                <w:tab w:val="left" w:pos="2610"/>
              </w:tabs>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European Union</w:t>
            </w:r>
          </w:p>
        </w:tc>
        <w:tc>
          <w:tcPr>
            <w:tcW w:w="1559" w:type="dxa"/>
          </w:tcPr>
          <w:p w14:paraId="0BC1E141"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r w:rsidR="005807A3" w:rsidRPr="00F7660E" w14:paraId="5CBF68AA" w14:textId="77777777" w:rsidTr="0081721A">
        <w:tc>
          <w:tcPr>
            <w:tcW w:w="6516" w:type="dxa"/>
            <w:shd w:val="clear" w:color="auto" w:fill="auto"/>
          </w:tcPr>
          <w:p w14:paraId="06060681" w14:textId="133D804C" w:rsidR="005807A3" w:rsidRPr="00F7660E" w:rsidRDefault="00690B78"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International Law and Security</w:t>
            </w:r>
          </w:p>
        </w:tc>
        <w:tc>
          <w:tcPr>
            <w:tcW w:w="1559" w:type="dxa"/>
          </w:tcPr>
          <w:p w14:paraId="30342D6D" w14:textId="77777777" w:rsidR="005807A3" w:rsidRPr="00F7660E" w:rsidRDefault="005807A3" w:rsidP="002E4674">
            <w:pPr>
              <w:spacing w:line="360" w:lineRule="auto"/>
              <w:jc w:val="both"/>
              <w:rPr>
                <w:rFonts w:ascii="Times New Roman" w:hAnsi="Times New Roman" w:cs="Times New Roman"/>
                <w:sz w:val="28"/>
                <w:szCs w:val="28"/>
                <w:lang w:val="en-GB"/>
              </w:rPr>
            </w:pPr>
            <w:r w:rsidRPr="00F7660E">
              <w:rPr>
                <w:rFonts w:ascii="Times New Roman" w:hAnsi="Times New Roman" w:cs="Times New Roman"/>
                <w:sz w:val="28"/>
                <w:szCs w:val="28"/>
                <w:lang w:val="en-GB"/>
              </w:rPr>
              <w:t>6</w:t>
            </w:r>
          </w:p>
        </w:tc>
      </w:tr>
    </w:tbl>
    <w:p w14:paraId="0E975257" w14:textId="396F94FD" w:rsidR="0081721A" w:rsidRPr="00F7660E" w:rsidRDefault="0081721A" w:rsidP="002E4674">
      <w:pPr>
        <w:spacing w:line="360" w:lineRule="auto"/>
        <w:jc w:val="both"/>
        <w:rPr>
          <w:rFonts w:ascii="Times New Roman" w:hAnsi="Times New Roman" w:cs="Times New Roman"/>
          <w:sz w:val="20"/>
          <w:szCs w:val="20"/>
          <w:lang w:val="en-GB"/>
        </w:rPr>
      </w:pPr>
    </w:p>
    <w:p w14:paraId="5E3E86A1" w14:textId="77777777" w:rsidR="00A75248" w:rsidRPr="00F7660E" w:rsidRDefault="00A75248" w:rsidP="002E4674">
      <w:pPr>
        <w:spacing w:line="360" w:lineRule="auto"/>
        <w:jc w:val="both"/>
        <w:rPr>
          <w:rFonts w:ascii="Times New Roman" w:hAnsi="Times New Roman" w:cs="Times New Roman"/>
          <w:b/>
          <w:sz w:val="28"/>
          <w:szCs w:val="28"/>
          <w:lang w:val="en-GB"/>
        </w:rPr>
      </w:pPr>
      <w:r w:rsidRPr="00F7660E">
        <w:rPr>
          <w:rFonts w:ascii="Times New Roman" w:hAnsi="Times New Roman" w:cs="Times New Roman"/>
          <w:b/>
          <w:sz w:val="28"/>
          <w:szCs w:val="28"/>
          <w:lang w:val="en-GB"/>
        </w:rPr>
        <w:t>Maximum ECTS per semester: 30</w:t>
      </w:r>
    </w:p>
    <w:p w14:paraId="1AABA205" w14:textId="64B1F95D" w:rsidR="00FB1406" w:rsidRPr="00F7660E" w:rsidRDefault="00406091" w:rsidP="002E4674">
      <w:pPr>
        <w:spacing w:line="360" w:lineRule="auto"/>
        <w:jc w:val="both"/>
        <w:rPr>
          <w:rFonts w:ascii="Times New Roman" w:hAnsi="Times New Roman" w:cs="Times New Roman"/>
          <w:i/>
          <w:sz w:val="28"/>
          <w:szCs w:val="28"/>
          <w:lang w:val="en-GB"/>
        </w:rPr>
      </w:pPr>
      <w:r w:rsidRPr="00F7660E">
        <w:rPr>
          <w:rFonts w:ascii="Times New Roman" w:hAnsi="Times New Roman" w:cs="Times New Roman"/>
          <w:i/>
          <w:sz w:val="28"/>
          <w:szCs w:val="28"/>
          <w:lang w:val="en-GB"/>
        </w:rPr>
        <w:t xml:space="preserve">Please note that courses offered by </w:t>
      </w:r>
      <w:proofErr w:type="spellStart"/>
      <w:r w:rsidRPr="00F7660E">
        <w:rPr>
          <w:rFonts w:ascii="Times New Roman" w:hAnsi="Times New Roman" w:cs="Times New Roman"/>
          <w:i/>
          <w:sz w:val="28"/>
          <w:szCs w:val="28"/>
          <w:lang w:val="en-GB"/>
        </w:rPr>
        <w:t>Ambis</w:t>
      </w:r>
      <w:proofErr w:type="spellEnd"/>
      <w:r w:rsidRPr="00F7660E">
        <w:rPr>
          <w:rFonts w:ascii="Times New Roman" w:hAnsi="Times New Roman" w:cs="Times New Roman"/>
          <w:i/>
          <w:sz w:val="28"/>
          <w:szCs w:val="28"/>
          <w:lang w:val="en-GB"/>
        </w:rPr>
        <w:t xml:space="preserve"> College are subject to change.</w:t>
      </w:r>
    </w:p>
    <w:p w14:paraId="457365CB" w14:textId="3D1528D2" w:rsidR="00FB1406" w:rsidRDefault="00FB1406" w:rsidP="002E4674">
      <w:pPr>
        <w:spacing w:line="360" w:lineRule="auto"/>
        <w:jc w:val="both"/>
        <w:rPr>
          <w:rFonts w:ascii="Times New Roman" w:hAnsi="Times New Roman" w:cs="Times New Roman"/>
          <w:b/>
          <w:bCs/>
          <w:lang w:val="en-GB" w:eastAsia="cs-CZ"/>
        </w:rPr>
      </w:pPr>
    </w:p>
    <w:p w14:paraId="6FCBD1E2" w14:textId="793FC3E2" w:rsidR="00F7660E" w:rsidRDefault="00F7660E" w:rsidP="002E4674">
      <w:pPr>
        <w:spacing w:line="360" w:lineRule="auto"/>
        <w:jc w:val="both"/>
        <w:rPr>
          <w:rFonts w:ascii="Times New Roman" w:hAnsi="Times New Roman" w:cs="Times New Roman"/>
          <w:b/>
          <w:bCs/>
          <w:lang w:val="en-GB" w:eastAsia="cs-CZ"/>
        </w:rPr>
      </w:pPr>
    </w:p>
    <w:p w14:paraId="1E4AADD0" w14:textId="31FAD004" w:rsidR="00F7660E" w:rsidRDefault="00F7660E" w:rsidP="002E4674">
      <w:pPr>
        <w:spacing w:line="360" w:lineRule="auto"/>
        <w:jc w:val="both"/>
        <w:rPr>
          <w:rFonts w:ascii="Times New Roman" w:hAnsi="Times New Roman" w:cs="Times New Roman"/>
          <w:b/>
          <w:bCs/>
          <w:lang w:val="en-GB" w:eastAsia="cs-CZ"/>
        </w:rPr>
      </w:pPr>
    </w:p>
    <w:p w14:paraId="7E0AFFEB" w14:textId="0708CBBE" w:rsidR="00F7660E" w:rsidRDefault="00F7660E" w:rsidP="002E4674">
      <w:pPr>
        <w:spacing w:line="360" w:lineRule="auto"/>
        <w:jc w:val="both"/>
        <w:rPr>
          <w:rFonts w:ascii="Times New Roman" w:hAnsi="Times New Roman" w:cs="Times New Roman"/>
          <w:b/>
          <w:bCs/>
          <w:lang w:val="en-GB" w:eastAsia="cs-CZ"/>
        </w:rPr>
      </w:pPr>
    </w:p>
    <w:p w14:paraId="777CE4C1" w14:textId="0D60AAD1" w:rsidR="00F7660E" w:rsidRDefault="00F7660E" w:rsidP="002E4674">
      <w:pPr>
        <w:spacing w:line="360" w:lineRule="auto"/>
        <w:jc w:val="both"/>
        <w:rPr>
          <w:rFonts w:ascii="Times New Roman" w:hAnsi="Times New Roman" w:cs="Times New Roman"/>
          <w:b/>
          <w:bCs/>
          <w:lang w:val="en-GB" w:eastAsia="cs-CZ"/>
        </w:rPr>
      </w:pPr>
    </w:p>
    <w:p w14:paraId="5085BA37" w14:textId="3545A2DA" w:rsidR="00F7660E" w:rsidRDefault="00F7660E" w:rsidP="002E4674">
      <w:pPr>
        <w:spacing w:line="360" w:lineRule="auto"/>
        <w:jc w:val="both"/>
        <w:rPr>
          <w:rFonts w:ascii="Times New Roman" w:hAnsi="Times New Roman" w:cs="Times New Roman"/>
          <w:b/>
          <w:bCs/>
          <w:lang w:val="en-GB" w:eastAsia="cs-CZ"/>
        </w:rPr>
      </w:pPr>
    </w:p>
    <w:p w14:paraId="4B855AFD" w14:textId="560074ED" w:rsidR="00F7660E" w:rsidRDefault="00F7660E" w:rsidP="002E4674">
      <w:pPr>
        <w:spacing w:line="360" w:lineRule="auto"/>
        <w:jc w:val="both"/>
        <w:rPr>
          <w:rFonts w:ascii="Times New Roman" w:hAnsi="Times New Roman" w:cs="Times New Roman"/>
          <w:b/>
          <w:bCs/>
          <w:lang w:val="en-GB" w:eastAsia="cs-CZ"/>
        </w:rPr>
      </w:pPr>
    </w:p>
    <w:p w14:paraId="6A9279D8" w14:textId="105933D4" w:rsidR="00F7660E" w:rsidRDefault="00F7660E" w:rsidP="002E4674">
      <w:pPr>
        <w:spacing w:line="360" w:lineRule="auto"/>
        <w:jc w:val="both"/>
        <w:rPr>
          <w:rFonts w:ascii="Times New Roman" w:hAnsi="Times New Roman" w:cs="Times New Roman"/>
          <w:b/>
          <w:bCs/>
          <w:lang w:val="en-GB" w:eastAsia="cs-CZ"/>
        </w:rPr>
      </w:pPr>
    </w:p>
    <w:p w14:paraId="4926161F" w14:textId="552B6F63" w:rsidR="00F7660E" w:rsidRDefault="00F7660E" w:rsidP="002E4674">
      <w:pPr>
        <w:spacing w:line="360" w:lineRule="auto"/>
        <w:jc w:val="both"/>
        <w:rPr>
          <w:rFonts w:ascii="Times New Roman" w:hAnsi="Times New Roman" w:cs="Times New Roman"/>
          <w:b/>
          <w:bCs/>
          <w:lang w:val="en-GB" w:eastAsia="cs-CZ"/>
        </w:rPr>
      </w:pPr>
    </w:p>
    <w:p w14:paraId="7E5D17C8" w14:textId="5466464C" w:rsidR="00F7660E" w:rsidRDefault="00F7660E" w:rsidP="002E4674">
      <w:pPr>
        <w:spacing w:line="360" w:lineRule="auto"/>
        <w:jc w:val="both"/>
        <w:rPr>
          <w:rFonts w:ascii="Times New Roman" w:hAnsi="Times New Roman" w:cs="Times New Roman"/>
          <w:b/>
          <w:bCs/>
          <w:lang w:val="en-GB" w:eastAsia="cs-CZ"/>
        </w:rPr>
      </w:pPr>
    </w:p>
    <w:p w14:paraId="639CDE20" w14:textId="77777777" w:rsidR="00F7660E" w:rsidRPr="00F7660E" w:rsidRDefault="00F7660E" w:rsidP="002E4674">
      <w:pPr>
        <w:spacing w:line="360" w:lineRule="auto"/>
        <w:jc w:val="both"/>
        <w:rPr>
          <w:rFonts w:ascii="Times New Roman" w:hAnsi="Times New Roman" w:cs="Times New Roman"/>
          <w:b/>
          <w:bCs/>
          <w:lang w:val="en-GB" w:eastAsia="cs-CZ"/>
        </w:rPr>
      </w:pPr>
    </w:p>
    <w:p w14:paraId="7714FDA0" w14:textId="77777777" w:rsidR="00FB1406" w:rsidRPr="002E4674" w:rsidRDefault="00FB1406" w:rsidP="00F7660E">
      <w:pPr>
        <w:spacing w:line="360" w:lineRule="auto"/>
        <w:jc w:val="both"/>
        <w:rPr>
          <w:rFonts w:ascii="Times New Roman" w:hAnsi="Times New Roman" w:cs="Times New Roman"/>
          <w:b/>
          <w:bCs/>
          <w:color w:val="00B050"/>
          <w:sz w:val="36"/>
          <w:szCs w:val="36"/>
          <w:lang w:val="en-GB" w:eastAsia="cs-CZ"/>
        </w:rPr>
      </w:pPr>
      <w:r w:rsidRPr="002E4674">
        <w:rPr>
          <w:rFonts w:ascii="Times New Roman" w:hAnsi="Times New Roman" w:cs="Times New Roman"/>
          <w:b/>
          <w:bCs/>
          <w:color w:val="00B050"/>
          <w:sz w:val="36"/>
          <w:szCs w:val="36"/>
          <w:lang w:val="en-GB" w:eastAsia="cs-CZ"/>
        </w:rPr>
        <w:lastRenderedPageBreak/>
        <w:t>CYBER SECURITY</w:t>
      </w:r>
    </w:p>
    <w:p w14:paraId="7B52DE01" w14:textId="5B036FDB" w:rsidR="00FB1406" w:rsidRDefault="00FB1406" w:rsidP="00F7660E">
      <w:pPr>
        <w:spacing w:line="276"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The aim of the subject is to acquire and further develop the knowledge of the ways of committing crimes related to the use of information and communication technologies and to be able to subdue these acts under the individual articles of criminal code. The course focuses on the characteristics of the process of law enforcement bodies, on the specifics of detecting and investigating cybercrime and on the international legal aspects of the cybercrime phenomenon. The course is designed with a focus on security and also allows the graduate to take adequate measures in the case of </w:t>
      </w:r>
      <w:proofErr w:type="spellStart"/>
      <w:r w:rsidRPr="002E4674">
        <w:rPr>
          <w:rStyle w:val="tlid-translation"/>
          <w:rFonts w:ascii="Times New Roman" w:hAnsi="Times New Roman" w:cs="Times New Roman"/>
          <w:sz w:val="24"/>
          <w:szCs w:val="24"/>
          <w:lang w:val="en-GB"/>
        </w:rPr>
        <w:t>cyber</w:t>
      </w:r>
      <w:r w:rsidR="00F7660E">
        <w:rPr>
          <w:rStyle w:val="tlid-translation"/>
          <w:rFonts w:ascii="Times New Roman" w:hAnsi="Times New Roman" w:cs="Times New Roman"/>
          <w:sz w:val="24"/>
          <w:szCs w:val="24"/>
          <w:lang w:val="en-GB"/>
        </w:rPr>
        <w:t xml:space="preserve"> </w:t>
      </w:r>
      <w:r w:rsidRPr="002E4674">
        <w:rPr>
          <w:rStyle w:val="tlid-translation"/>
          <w:rFonts w:ascii="Times New Roman" w:hAnsi="Times New Roman" w:cs="Times New Roman"/>
          <w:sz w:val="24"/>
          <w:szCs w:val="24"/>
          <w:lang w:val="en-GB"/>
        </w:rPr>
        <w:t>attack</w:t>
      </w:r>
      <w:proofErr w:type="spellEnd"/>
      <w:r w:rsidRPr="002E4674">
        <w:rPr>
          <w:rStyle w:val="tlid-translation"/>
          <w:rFonts w:ascii="Times New Roman" w:hAnsi="Times New Roman" w:cs="Times New Roman"/>
          <w:sz w:val="24"/>
          <w:szCs w:val="24"/>
          <w:lang w:val="en-GB"/>
        </w:rPr>
        <w:t xml:space="preserve"> within the organization.</w:t>
      </w:r>
    </w:p>
    <w:p w14:paraId="2DE70B96" w14:textId="77777777" w:rsidR="00F7660E" w:rsidRPr="002E4674" w:rsidRDefault="00F7660E" w:rsidP="00F7660E">
      <w:pPr>
        <w:spacing w:line="276" w:lineRule="auto"/>
        <w:jc w:val="both"/>
        <w:rPr>
          <w:rFonts w:ascii="Times New Roman" w:hAnsi="Times New Roman" w:cs="Times New Roman"/>
          <w:sz w:val="24"/>
          <w:szCs w:val="24"/>
          <w:lang w:val="en-GB"/>
        </w:rPr>
      </w:pPr>
    </w:p>
    <w:p w14:paraId="351BC85F" w14:textId="77777777" w:rsidR="00FB1406" w:rsidRPr="002E4674" w:rsidRDefault="00FB1406" w:rsidP="00F7660E">
      <w:pPr>
        <w:spacing w:line="276" w:lineRule="auto"/>
        <w:jc w:val="both"/>
        <w:rPr>
          <w:rFonts w:ascii="Times New Roman" w:hAnsi="Times New Roman" w:cs="Times New Roman"/>
          <w:sz w:val="24"/>
          <w:szCs w:val="24"/>
          <w:lang w:val="en-GB" w:eastAsia="cs-CZ"/>
        </w:rPr>
      </w:pPr>
      <w:r w:rsidRPr="002E4674">
        <w:rPr>
          <w:rFonts w:ascii="Times New Roman" w:hAnsi="Times New Roman" w:cs="Times New Roman"/>
          <w:b/>
          <w:bCs/>
          <w:sz w:val="24"/>
          <w:szCs w:val="24"/>
          <w:lang w:val="en-GB" w:eastAsia="cs-CZ"/>
        </w:rPr>
        <w:t>Structure of the subject</w:t>
      </w:r>
      <w:r w:rsidRPr="002E4674">
        <w:rPr>
          <w:rFonts w:ascii="Times New Roman" w:hAnsi="Times New Roman" w:cs="Times New Roman"/>
          <w:sz w:val="24"/>
          <w:szCs w:val="24"/>
          <w:lang w:val="en-GB" w:eastAsia="cs-CZ"/>
        </w:rPr>
        <w:t>:</w:t>
      </w:r>
    </w:p>
    <w:p w14:paraId="05E2AFAB" w14:textId="77777777" w:rsidR="00FB1406" w:rsidRPr="002E4674" w:rsidRDefault="00FB1406" w:rsidP="00F7660E">
      <w:pPr>
        <w:pStyle w:val="ListParagraph"/>
        <w:numPr>
          <w:ilvl w:val="0"/>
          <w:numId w:val="1"/>
        </w:numPr>
        <w:spacing w:after="0" w:line="360" w:lineRule="auto"/>
        <w:ind w:left="714" w:hanging="357"/>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 xml:space="preserve">Introduction to the cybercrime </w:t>
      </w:r>
    </w:p>
    <w:p w14:paraId="6479EDB7"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Legal norms regulating cyberspace</w:t>
      </w:r>
    </w:p>
    <w:p w14:paraId="34A160F8"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Legal basis of I</w:t>
      </w:r>
      <w:r w:rsidR="002F02FA" w:rsidRPr="002E4674">
        <w:rPr>
          <w:rFonts w:ascii="Times New Roman" w:hAnsi="Times New Roman" w:cs="Times New Roman"/>
          <w:sz w:val="24"/>
          <w:szCs w:val="24"/>
          <w:lang w:val="en-GB" w:eastAsia="cs-CZ"/>
        </w:rPr>
        <w:t>SP (Internet Service Provider) a</w:t>
      </w:r>
      <w:r w:rsidRPr="002E4674">
        <w:rPr>
          <w:rFonts w:ascii="Times New Roman" w:hAnsi="Times New Roman" w:cs="Times New Roman"/>
          <w:sz w:val="24"/>
          <w:szCs w:val="24"/>
          <w:lang w:val="en-GB" w:eastAsia="cs-CZ"/>
        </w:rPr>
        <w:t>ctivities</w:t>
      </w:r>
    </w:p>
    <w:p w14:paraId="2E11DB9E"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Personal data protection</w:t>
      </w:r>
    </w:p>
    <w:p w14:paraId="7E2307D9" w14:textId="77777777" w:rsidR="00FB1406" w:rsidRPr="002E4674" w:rsidRDefault="002F02FA"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Privacy a</w:t>
      </w:r>
      <w:r w:rsidR="00FB1406" w:rsidRPr="002E4674">
        <w:rPr>
          <w:rFonts w:ascii="Times New Roman" w:hAnsi="Times New Roman" w:cs="Times New Roman"/>
          <w:sz w:val="24"/>
          <w:szCs w:val="24"/>
          <w:lang w:val="en-GB" w:eastAsia="cs-CZ"/>
        </w:rPr>
        <w:t>n</w:t>
      </w:r>
      <w:r w:rsidRPr="002E4674">
        <w:rPr>
          <w:rFonts w:ascii="Times New Roman" w:hAnsi="Times New Roman" w:cs="Times New Roman"/>
          <w:sz w:val="24"/>
          <w:szCs w:val="24"/>
          <w:lang w:val="en-GB" w:eastAsia="cs-CZ"/>
        </w:rPr>
        <w:t>d</w:t>
      </w:r>
      <w:r w:rsidR="00FB1406" w:rsidRPr="002E4674">
        <w:rPr>
          <w:rFonts w:ascii="Times New Roman" w:hAnsi="Times New Roman" w:cs="Times New Roman"/>
          <w:sz w:val="24"/>
          <w:szCs w:val="24"/>
          <w:lang w:val="en-GB" w:eastAsia="cs-CZ"/>
        </w:rPr>
        <w:t xml:space="preserve"> security in IT, data protection on Internet </w:t>
      </w:r>
    </w:p>
    <w:p w14:paraId="20F10CAA"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 protection of intellectual property, malware, Botnet</w:t>
      </w:r>
    </w:p>
    <w:p w14:paraId="5A7FA0E9"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 </w:t>
      </w:r>
      <w:r w:rsidRPr="002E4674">
        <w:rPr>
          <w:rStyle w:val="tlid-translation"/>
          <w:rFonts w:ascii="Times New Roman" w:hAnsi="Times New Roman" w:cs="Times New Roman"/>
          <w:sz w:val="24"/>
          <w:szCs w:val="24"/>
          <w:lang w:val="en-GB"/>
        </w:rPr>
        <w:t>Social Engineering</w:t>
      </w:r>
      <w:r w:rsidRPr="002E4674">
        <w:rPr>
          <w:rFonts w:ascii="Times New Roman" w:hAnsi="Times New Roman" w:cs="Times New Roman"/>
          <w:sz w:val="24"/>
          <w:szCs w:val="24"/>
          <w:lang w:val="en-GB" w:eastAsia="cs-CZ"/>
        </w:rPr>
        <w:t>, hacking, Phishing, Pharming, Spam, Hoax</w:t>
      </w:r>
    </w:p>
    <w:p w14:paraId="6D4CEB99"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III.: Ransomware, DoS, DDoS </w:t>
      </w:r>
    </w:p>
    <w:p w14:paraId="3AF74E6F"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proofErr w:type="spellStart"/>
      <w:r w:rsidRPr="002E4674">
        <w:rPr>
          <w:rFonts w:ascii="Times New Roman" w:hAnsi="Times New Roman" w:cs="Times New Roman"/>
          <w:sz w:val="24"/>
          <w:szCs w:val="24"/>
          <w:lang w:val="en-GB" w:eastAsia="cs-CZ"/>
        </w:rPr>
        <w:t>Cyber attacks</w:t>
      </w:r>
      <w:proofErr w:type="spellEnd"/>
      <w:r w:rsidRPr="002E4674">
        <w:rPr>
          <w:rFonts w:ascii="Times New Roman" w:hAnsi="Times New Roman" w:cs="Times New Roman"/>
          <w:sz w:val="24"/>
          <w:szCs w:val="24"/>
          <w:lang w:val="en-GB" w:eastAsia="cs-CZ"/>
        </w:rPr>
        <w:t xml:space="preserve"> IV.: </w:t>
      </w:r>
      <w:r w:rsidRPr="002E4674">
        <w:rPr>
          <w:rStyle w:val="tlid-translation"/>
          <w:rFonts w:ascii="Times New Roman" w:hAnsi="Times New Roman" w:cs="Times New Roman"/>
          <w:sz w:val="24"/>
          <w:szCs w:val="24"/>
          <w:lang w:val="en-GB"/>
        </w:rPr>
        <w:t>Protection and abuse of children on the Internet</w:t>
      </w:r>
    </w:p>
    <w:p w14:paraId="3C88C9EC" w14:textId="77777777" w:rsidR="00FB1406" w:rsidRPr="002E4674"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eastAsia="cs-CZ"/>
        </w:rPr>
      </w:pPr>
      <w:r w:rsidRPr="002E4674">
        <w:rPr>
          <w:rFonts w:ascii="Times New Roman" w:hAnsi="Times New Roman" w:cs="Times New Roman"/>
          <w:sz w:val="24"/>
          <w:szCs w:val="24"/>
          <w:lang w:val="en-GB" w:eastAsia="cs-CZ"/>
        </w:rPr>
        <w:t>Social networks</w:t>
      </w:r>
    </w:p>
    <w:p w14:paraId="66B73527" w14:textId="77777777" w:rsidR="00FB1406" w:rsidRPr="002E4674" w:rsidRDefault="00FB1406" w:rsidP="00F7660E">
      <w:pPr>
        <w:pStyle w:val="ListParagraph"/>
        <w:numPr>
          <w:ilvl w:val="0"/>
          <w:numId w:val="1"/>
        </w:numPr>
        <w:spacing w:after="0" w:line="360" w:lineRule="auto"/>
        <w:jc w:val="both"/>
        <w:rPr>
          <w:rStyle w:val="tlid-translation"/>
          <w:rFonts w:ascii="Times New Roman" w:hAnsi="Times New Roman" w:cs="Times New Roman"/>
          <w:sz w:val="24"/>
          <w:szCs w:val="24"/>
          <w:lang w:val="en-GB"/>
        </w:rPr>
      </w:pPr>
      <w:r w:rsidRPr="002E4674">
        <w:rPr>
          <w:rStyle w:val="tlid-translation"/>
          <w:rFonts w:ascii="Times New Roman" w:hAnsi="Times New Roman" w:cs="Times New Roman"/>
          <w:sz w:val="24"/>
          <w:szCs w:val="24"/>
          <w:lang w:val="en-GB"/>
        </w:rPr>
        <w:t>The activities of law enforcement forces in cyberspace</w:t>
      </w:r>
    </w:p>
    <w:p w14:paraId="683B37F5" w14:textId="674EEDD3" w:rsidR="00FB1406" w:rsidRDefault="00FB1406" w:rsidP="00F7660E">
      <w:pPr>
        <w:pStyle w:val="ListParagraph"/>
        <w:numPr>
          <w:ilvl w:val="0"/>
          <w:numId w:val="1"/>
        </w:numPr>
        <w:spacing w:after="0" w:line="360" w:lineRule="auto"/>
        <w:ind w:left="714" w:hanging="357"/>
        <w:jc w:val="both"/>
        <w:rPr>
          <w:rFonts w:ascii="Times New Roman" w:hAnsi="Times New Roman" w:cs="Times New Roman"/>
          <w:sz w:val="24"/>
          <w:szCs w:val="24"/>
          <w:lang w:val="en-GB"/>
        </w:rPr>
      </w:pPr>
      <w:r w:rsidRPr="002E4674">
        <w:rPr>
          <w:rFonts w:ascii="Times New Roman" w:hAnsi="Times New Roman" w:cs="Times New Roman"/>
          <w:sz w:val="24"/>
          <w:szCs w:val="24"/>
          <w:lang w:val="en-GB" w:eastAsia="cs-CZ"/>
        </w:rPr>
        <w:t xml:space="preserve">The Cyber Security act, CERT/CSIRT </w:t>
      </w:r>
    </w:p>
    <w:p w14:paraId="790D14A3" w14:textId="00F942FF" w:rsidR="00690B78" w:rsidRDefault="00690B78" w:rsidP="00F7660E">
      <w:pPr>
        <w:spacing w:after="0" w:line="360" w:lineRule="auto"/>
        <w:jc w:val="both"/>
        <w:rPr>
          <w:rFonts w:ascii="Times New Roman" w:hAnsi="Times New Roman" w:cs="Times New Roman"/>
          <w:sz w:val="24"/>
          <w:szCs w:val="24"/>
          <w:lang w:val="en-GB"/>
        </w:rPr>
      </w:pPr>
    </w:p>
    <w:p w14:paraId="758BDE6A" w14:textId="11E0880A" w:rsidR="00F7660E" w:rsidRDefault="00F7660E" w:rsidP="00F7660E">
      <w:pPr>
        <w:spacing w:after="0" w:line="360" w:lineRule="auto"/>
        <w:jc w:val="both"/>
        <w:rPr>
          <w:rFonts w:ascii="Times New Roman" w:hAnsi="Times New Roman" w:cs="Times New Roman"/>
          <w:sz w:val="24"/>
          <w:szCs w:val="24"/>
          <w:lang w:val="en-GB"/>
        </w:rPr>
      </w:pPr>
    </w:p>
    <w:p w14:paraId="6DCFAC7D" w14:textId="531934D7" w:rsidR="00F7660E" w:rsidRDefault="00F7660E" w:rsidP="00F7660E">
      <w:pPr>
        <w:spacing w:after="0" w:line="360" w:lineRule="auto"/>
        <w:jc w:val="both"/>
        <w:rPr>
          <w:rFonts w:ascii="Times New Roman" w:hAnsi="Times New Roman" w:cs="Times New Roman"/>
          <w:sz w:val="24"/>
          <w:szCs w:val="24"/>
          <w:lang w:val="en-GB"/>
        </w:rPr>
      </w:pPr>
    </w:p>
    <w:p w14:paraId="090CF8A5" w14:textId="51AB91EE" w:rsidR="00F7660E" w:rsidRDefault="00F7660E" w:rsidP="00F7660E">
      <w:pPr>
        <w:spacing w:after="0" w:line="360" w:lineRule="auto"/>
        <w:jc w:val="both"/>
        <w:rPr>
          <w:rFonts w:ascii="Times New Roman" w:hAnsi="Times New Roman" w:cs="Times New Roman"/>
          <w:sz w:val="24"/>
          <w:szCs w:val="24"/>
          <w:lang w:val="en-GB"/>
        </w:rPr>
      </w:pPr>
    </w:p>
    <w:p w14:paraId="3E0A35F2" w14:textId="28C460A1" w:rsidR="00F7660E" w:rsidRDefault="00F7660E" w:rsidP="00F7660E">
      <w:pPr>
        <w:spacing w:after="0" w:line="360" w:lineRule="auto"/>
        <w:jc w:val="both"/>
        <w:rPr>
          <w:rFonts w:ascii="Times New Roman" w:hAnsi="Times New Roman" w:cs="Times New Roman"/>
          <w:sz w:val="24"/>
          <w:szCs w:val="24"/>
          <w:lang w:val="en-GB"/>
        </w:rPr>
      </w:pPr>
    </w:p>
    <w:p w14:paraId="10BBC08E" w14:textId="0DD6C6AE" w:rsidR="00F7660E" w:rsidRDefault="00F7660E" w:rsidP="00F7660E">
      <w:pPr>
        <w:spacing w:after="0" w:line="360" w:lineRule="auto"/>
        <w:jc w:val="both"/>
        <w:rPr>
          <w:rFonts w:ascii="Times New Roman" w:hAnsi="Times New Roman" w:cs="Times New Roman"/>
          <w:sz w:val="24"/>
          <w:szCs w:val="24"/>
          <w:lang w:val="en-GB"/>
        </w:rPr>
      </w:pPr>
    </w:p>
    <w:p w14:paraId="0390B271" w14:textId="2E6E1BDF" w:rsidR="00F7660E" w:rsidRDefault="00F7660E" w:rsidP="00F7660E">
      <w:pPr>
        <w:spacing w:after="0" w:line="360" w:lineRule="auto"/>
        <w:jc w:val="both"/>
        <w:rPr>
          <w:rFonts w:ascii="Times New Roman" w:hAnsi="Times New Roman" w:cs="Times New Roman"/>
          <w:sz w:val="24"/>
          <w:szCs w:val="24"/>
          <w:lang w:val="en-GB"/>
        </w:rPr>
      </w:pPr>
    </w:p>
    <w:p w14:paraId="51300CBB" w14:textId="3B655027" w:rsidR="00F7660E" w:rsidRDefault="00F7660E" w:rsidP="00F7660E">
      <w:pPr>
        <w:spacing w:after="0" w:line="360" w:lineRule="auto"/>
        <w:jc w:val="both"/>
        <w:rPr>
          <w:rFonts w:ascii="Times New Roman" w:hAnsi="Times New Roman" w:cs="Times New Roman"/>
          <w:sz w:val="24"/>
          <w:szCs w:val="24"/>
          <w:lang w:val="en-GB"/>
        </w:rPr>
      </w:pPr>
    </w:p>
    <w:p w14:paraId="38C0C96D" w14:textId="56FC2B98" w:rsidR="00F7660E" w:rsidRDefault="00F7660E" w:rsidP="00F7660E">
      <w:pPr>
        <w:spacing w:after="0" w:line="360" w:lineRule="auto"/>
        <w:jc w:val="both"/>
        <w:rPr>
          <w:rFonts w:ascii="Times New Roman" w:hAnsi="Times New Roman" w:cs="Times New Roman"/>
          <w:sz w:val="24"/>
          <w:szCs w:val="24"/>
          <w:lang w:val="en-GB"/>
        </w:rPr>
      </w:pPr>
    </w:p>
    <w:p w14:paraId="23214D9F" w14:textId="4FAB99B6" w:rsidR="00F7660E" w:rsidRDefault="00F7660E" w:rsidP="00F7660E">
      <w:pPr>
        <w:spacing w:after="0" w:line="360" w:lineRule="auto"/>
        <w:jc w:val="both"/>
        <w:rPr>
          <w:rFonts w:ascii="Times New Roman" w:hAnsi="Times New Roman" w:cs="Times New Roman"/>
          <w:sz w:val="24"/>
          <w:szCs w:val="24"/>
          <w:lang w:val="en-GB"/>
        </w:rPr>
      </w:pPr>
    </w:p>
    <w:p w14:paraId="0534C9DD" w14:textId="77777777" w:rsidR="00F7660E" w:rsidRDefault="00F7660E" w:rsidP="00F7660E">
      <w:pPr>
        <w:spacing w:after="0" w:line="360" w:lineRule="auto"/>
        <w:jc w:val="both"/>
        <w:rPr>
          <w:rFonts w:ascii="Times New Roman" w:hAnsi="Times New Roman" w:cs="Times New Roman"/>
          <w:sz w:val="24"/>
          <w:szCs w:val="24"/>
          <w:lang w:val="en-GB"/>
        </w:rPr>
      </w:pPr>
    </w:p>
    <w:p w14:paraId="40894F9F" w14:textId="77777777" w:rsidR="00F7660E" w:rsidRPr="002E4674" w:rsidRDefault="00F7660E" w:rsidP="00F7660E">
      <w:pPr>
        <w:spacing w:line="360" w:lineRule="auto"/>
        <w:jc w:val="both"/>
        <w:rPr>
          <w:rFonts w:ascii="Times New Roman" w:hAnsi="Times New Roman" w:cs="Times New Roman"/>
          <w:b/>
          <w:color w:val="00B050"/>
          <w:sz w:val="36"/>
          <w:szCs w:val="36"/>
          <w:lang w:val="en-GB"/>
        </w:rPr>
      </w:pPr>
      <w:r w:rsidRPr="002E4674">
        <w:rPr>
          <w:rFonts w:ascii="Times New Roman" w:hAnsi="Times New Roman" w:cs="Times New Roman"/>
          <w:b/>
          <w:color w:val="00B050"/>
          <w:sz w:val="36"/>
          <w:szCs w:val="36"/>
          <w:lang w:val="en-GB"/>
        </w:rPr>
        <w:lastRenderedPageBreak/>
        <w:t>FINANC</w:t>
      </w:r>
      <w:r>
        <w:rPr>
          <w:rFonts w:ascii="Times New Roman" w:hAnsi="Times New Roman" w:cs="Times New Roman"/>
          <w:b/>
          <w:color w:val="00B050"/>
          <w:sz w:val="36"/>
          <w:szCs w:val="36"/>
          <w:lang w:val="en-GB"/>
        </w:rPr>
        <w:t>IAL MANAGEMENT OF COMPANIES</w:t>
      </w:r>
    </w:p>
    <w:p w14:paraId="6EC06BFD" w14:textId="77777777" w:rsidR="00F7660E" w:rsidRPr="002E4674"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Subjects within each learning parts are designed to be sequential from operational to strategic, encouraging the progressive development of knowledge, techniques and skills. </w:t>
      </w:r>
    </w:p>
    <w:p w14:paraId="66FBB1F5" w14:textId="14AA610C" w:rsidR="00F7660E" w:rsidRDefault="00F7660E" w:rsidP="00F7660E">
      <w:pPr>
        <w:spacing w:after="0"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Building on important concepts in strategic management, this paper develops tools and techniques for identifying key types of competitive environments.</w:t>
      </w:r>
    </w:p>
    <w:p w14:paraId="6759BB42" w14:textId="77777777" w:rsidR="00F7660E" w:rsidRPr="00E5740F" w:rsidRDefault="00F7660E" w:rsidP="00F7660E">
      <w:pPr>
        <w:spacing w:after="0" w:line="276" w:lineRule="auto"/>
        <w:jc w:val="both"/>
        <w:rPr>
          <w:rFonts w:ascii="Times New Roman" w:hAnsi="Times New Roman" w:cs="Times New Roman"/>
          <w:sz w:val="24"/>
          <w:szCs w:val="24"/>
          <w:lang w:val="en-GB"/>
        </w:rPr>
      </w:pPr>
    </w:p>
    <w:p w14:paraId="60E6F751" w14:textId="77777777" w:rsidR="00F7660E" w:rsidRPr="002E4674" w:rsidRDefault="00F7660E"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Structure of the subject:</w:t>
      </w:r>
    </w:p>
    <w:p w14:paraId="17AACD2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An overview of financial management: Introduction to Financial Management; The Dynamic Financial Environment of a Business Entity</w:t>
      </w:r>
    </w:p>
    <w:p w14:paraId="0E8DD64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Valuation and the cost of capital: Time Value of Money; Net Present Value, Internal Rate of Return</w:t>
      </w:r>
    </w:p>
    <w:p w14:paraId="7262D5C2"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investment decisions: Break-even Analysis, Cost and Price Determination and Calculations; Capital Budgeting Techniques</w:t>
      </w:r>
    </w:p>
    <w:p w14:paraId="54AF5D80"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Capital structure: Financial Statements Analysis, financial ratio analysis; Financial Leverage</w:t>
      </w:r>
    </w:p>
    <w:p w14:paraId="66A2D23C"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Tools for financial analysis and planning: Financial Analysis; Financial Planning of an Enterprise</w:t>
      </w:r>
    </w:p>
    <w:p w14:paraId="0F6846BB" w14:textId="77777777" w:rsidR="00F7660E" w:rsidRPr="002E4674" w:rsidRDefault="00F7660E" w:rsidP="00F7660E">
      <w:pPr>
        <w:pStyle w:val="ListParagraph"/>
        <w:numPr>
          <w:ilvl w:val="0"/>
          <w:numId w:val="20"/>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Working capital management: Working Capital Policy; Inventory management</w:t>
      </w:r>
    </w:p>
    <w:p w14:paraId="4AE7F257" w14:textId="3F48DCF4" w:rsidR="00F7660E" w:rsidRDefault="00F7660E" w:rsidP="00F7660E">
      <w:pPr>
        <w:spacing w:after="0" w:line="360" w:lineRule="auto"/>
        <w:jc w:val="both"/>
        <w:rPr>
          <w:rFonts w:ascii="Times New Roman" w:hAnsi="Times New Roman" w:cs="Times New Roman"/>
          <w:sz w:val="24"/>
          <w:szCs w:val="24"/>
          <w:lang w:val="en-GB"/>
        </w:rPr>
      </w:pPr>
    </w:p>
    <w:p w14:paraId="69516550" w14:textId="5530E898" w:rsidR="00F7660E" w:rsidRDefault="00F7660E" w:rsidP="00F7660E">
      <w:pPr>
        <w:spacing w:after="0" w:line="360" w:lineRule="auto"/>
        <w:jc w:val="both"/>
        <w:rPr>
          <w:rFonts w:ascii="Times New Roman" w:hAnsi="Times New Roman" w:cs="Times New Roman"/>
          <w:sz w:val="24"/>
          <w:szCs w:val="24"/>
          <w:lang w:val="en-GB"/>
        </w:rPr>
      </w:pPr>
    </w:p>
    <w:p w14:paraId="5057E9BB" w14:textId="57AE94F5" w:rsidR="00F7660E" w:rsidRDefault="00F7660E" w:rsidP="00F7660E">
      <w:pPr>
        <w:spacing w:after="0" w:line="360" w:lineRule="auto"/>
        <w:jc w:val="both"/>
        <w:rPr>
          <w:rFonts w:ascii="Times New Roman" w:hAnsi="Times New Roman" w:cs="Times New Roman"/>
          <w:sz w:val="24"/>
          <w:szCs w:val="24"/>
          <w:lang w:val="en-GB"/>
        </w:rPr>
      </w:pPr>
    </w:p>
    <w:p w14:paraId="5F9555AA" w14:textId="7F0452B7" w:rsidR="00F7660E" w:rsidRDefault="00F7660E" w:rsidP="00F7660E">
      <w:pPr>
        <w:spacing w:after="0" w:line="360" w:lineRule="auto"/>
        <w:jc w:val="both"/>
        <w:rPr>
          <w:rFonts w:ascii="Times New Roman" w:hAnsi="Times New Roman" w:cs="Times New Roman"/>
          <w:sz w:val="24"/>
          <w:szCs w:val="24"/>
          <w:lang w:val="en-GB"/>
        </w:rPr>
      </w:pPr>
    </w:p>
    <w:p w14:paraId="63E62F43" w14:textId="10B0160D" w:rsidR="00F7660E" w:rsidRDefault="00F7660E" w:rsidP="00F7660E">
      <w:pPr>
        <w:spacing w:after="0" w:line="360" w:lineRule="auto"/>
        <w:jc w:val="both"/>
        <w:rPr>
          <w:rFonts w:ascii="Times New Roman" w:hAnsi="Times New Roman" w:cs="Times New Roman"/>
          <w:sz w:val="24"/>
          <w:szCs w:val="24"/>
          <w:lang w:val="en-GB"/>
        </w:rPr>
      </w:pPr>
    </w:p>
    <w:p w14:paraId="4E4ABC1A" w14:textId="241F00F2" w:rsidR="00F7660E" w:rsidRDefault="00F7660E" w:rsidP="00F7660E">
      <w:pPr>
        <w:spacing w:after="0" w:line="360" w:lineRule="auto"/>
        <w:jc w:val="both"/>
        <w:rPr>
          <w:rFonts w:ascii="Times New Roman" w:hAnsi="Times New Roman" w:cs="Times New Roman"/>
          <w:sz w:val="24"/>
          <w:szCs w:val="24"/>
          <w:lang w:val="en-GB"/>
        </w:rPr>
      </w:pPr>
    </w:p>
    <w:p w14:paraId="5474130A" w14:textId="040B3948" w:rsidR="00F7660E" w:rsidRDefault="00F7660E" w:rsidP="00F7660E">
      <w:pPr>
        <w:spacing w:after="0" w:line="360" w:lineRule="auto"/>
        <w:jc w:val="both"/>
        <w:rPr>
          <w:rFonts w:ascii="Times New Roman" w:hAnsi="Times New Roman" w:cs="Times New Roman"/>
          <w:sz w:val="24"/>
          <w:szCs w:val="24"/>
          <w:lang w:val="en-GB"/>
        </w:rPr>
      </w:pPr>
    </w:p>
    <w:p w14:paraId="3DA1400B" w14:textId="6E22CB5F" w:rsidR="00F7660E" w:rsidRDefault="00F7660E" w:rsidP="00F7660E">
      <w:pPr>
        <w:spacing w:after="0" w:line="360" w:lineRule="auto"/>
        <w:jc w:val="both"/>
        <w:rPr>
          <w:rFonts w:ascii="Times New Roman" w:hAnsi="Times New Roman" w:cs="Times New Roman"/>
          <w:sz w:val="24"/>
          <w:szCs w:val="24"/>
          <w:lang w:val="en-GB"/>
        </w:rPr>
      </w:pPr>
    </w:p>
    <w:p w14:paraId="47E0F27F" w14:textId="1BC3DD10" w:rsidR="00F7660E" w:rsidRDefault="00F7660E" w:rsidP="00F7660E">
      <w:pPr>
        <w:spacing w:after="0" w:line="360" w:lineRule="auto"/>
        <w:jc w:val="both"/>
        <w:rPr>
          <w:rFonts w:ascii="Times New Roman" w:hAnsi="Times New Roman" w:cs="Times New Roman"/>
          <w:sz w:val="24"/>
          <w:szCs w:val="24"/>
          <w:lang w:val="en-GB"/>
        </w:rPr>
      </w:pPr>
    </w:p>
    <w:p w14:paraId="44046A02" w14:textId="7863953B" w:rsidR="00F7660E" w:rsidRDefault="00F7660E" w:rsidP="00F7660E">
      <w:pPr>
        <w:spacing w:after="0" w:line="360" w:lineRule="auto"/>
        <w:jc w:val="both"/>
        <w:rPr>
          <w:rFonts w:ascii="Times New Roman" w:hAnsi="Times New Roman" w:cs="Times New Roman"/>
          <w:sz w:val="24"/>
          <w:szCs w:val="24"/>
          <w:lang w:val="en-GB"/>
        </w:rPr>
      </w:pPr>
    </w:p>
    <w:p w14:paraId="1F60F5B7" w14:textId="65BF3BEE" w:rsidR="00F7660E" w:rsidRDefault="00F7660E" w:rsidP="00F7660E">
      <w:pPr>
        <w:spacing w:after="0" w:line="360" w:lineRule="auto"/>
        <w:jc w:val="both"/>
        <w:rPr>
          <w:rFonts w:ascii="Times New Roman" w:hAnsi="Times New Roman" w:cs="Times New Roman"/>
          <w:sz w:val="24"/>
          <w:szCs w:val="24"/>
          <w:lang w:val="en-GB"/>
        </w:rPr>
      </w:pPr>
    </w:p>
    <w:p w14:paraId="746AFA1E" w14:textId="470A36E0" w:rsidR="00F7660E" w:rsidRDefault="00F7660E" w:rsidP="00F7660E">
      <w:pPr>
        <w:spacing w:after="0" w:line="360" w:lineRule="auto"/>
        <w:jc w:val="both"/>
        <w:rPr>
          <w:rFonts w:ascii="Times New Roman" w:hAnsi="Times New Roman" w:cs="Times New Roman"/>
          <w:sz w:val="24"/>
          <w:szCs w:val="24"/>
          <w:lang w:val="en-GB"/>
        </w:rPr>
      </w:pPr>
    </w:p>
    <w:p w14:paraId="6DE81174" w14:textId="77777777" w:rsidR="00F7660E" w:rsidRDefault="00F7660E" w:rsidP="00F7660E">
      <w:pPr>
        <w:spacing w:after="0" w:line="360" w:lineRule="auto"/>
        <w:jc w:val="both"/>
        <w:rPr>
          <w:rFonts w:ascii="Times New Roman" w:hAnsi="Times New Roman" w:cs="Times New Roman"/>
          <w:sz w:val="24"/>
          <w:szCs w:val="24"/>
          <w:lang w:val="en-GB"/>
        </w:rPr>
      </w:pPr>
    </w:p>
    <w:p w14:paraId="4AC528CD" w14:textId="08BB0C3B" w:rsidR="00F7660E" w:rsidRDefault="00F7660E" w:rsidP="00F7660E">
      <w:pPr>
        <w:spacing w:after="0" w:line="360" w:lineRule="auto"/>
        <w:jc w:val="both"/>
        <w:rPr>
          <w:rFonts w:ascii="Times New Roman" w:hAnsi="Times New Roman" w:cs="Times New Roman"/>
          <w:sz w:val="24"/>
          <w:szCs w:val="24"/>
          <w:lang w:val="en-GB"/>
        </w:rPr>
      </w:pPr>
    </w:p>
    <w:p w14:paraId="0AD0D90D" w14:textId="77777777" w:rsidR="00F7660E" w:rsidRPr="00690B78" w:rsidRDefault="00F7660E" w:rsidP="00F7660E">
      <w:pPr>
        <w:spacing w:after="0" w:line="360" w:lineRule="auto"/>
        <w:jc w:val="both"/>
        <w:rPr>
          <w:rFonts w:ascii="Times New Roman" w:hAnsi="Times New Roman" w:cs="Times New Roman"/>
          <w:sz w:val="24"/>
          <w:szCs w:val="24"/>
          <w:lang w:val="en-GB"/>
        </w:rPr>
      </w:pPr>
    </w:p>
    <w:p w14:paraId="42DE9EF3" w14:textId="77777777" w:rsidR="00FB1406" w:rsidRPr="002E4674" w:rsidRDefault="00FB1406" w:rsidP="00F7660E">
      <w:pPr>
        <w:spacing w:line="360" w:lineRule="auto"/>
        <w:jc w:val="both"/>
        <w:rPr>
          <w:rFonts w:ascii="Times New Roman" w:hAnsi="Times New Roman" w:cs="Times New Roman"/>
          <w:b/>
          <w:sz w:val="36"/>
          <w:szCs w:val="36"/>
          <w:lang w:val="en-GB"/>
        </w:rPr>
      </w:pPr>
      <w:r w:rsidRPr="002E4674">
        <w:rPr>
          <w:rFonts w:ascii="Times New Roman" w:hAnsi="Times New Roman" w:cs="Times New Roman"/>
          <w:b/>
          <w:color w:val="00B050"/>
          <w:sz w:val="36"/>
          <w:szCs w:val="36"/>
          <w:lang w:val="en-GB"/>
        </w:rPr>
        <w:lastRenderedPageBreak/>
        <w:t>STRATEGIC MANAGEMENT OF ORGANIZATIONS</w:t>
      </w:r>
    </w:p>
    <w:p w14:paraId="7184AE29" w14:textId="77777777" w:rsidR="00FB1406"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b/>
          <w:sz w:val="24"/>
          <w:szCs w:val="24"/>
          <w:lang w:val="en-GB"/>
        </w:rPr>
        <w:t>Subject goals:</w:t>
      </w:r>
      <w:r w:rsidRPr="002E4674">
        <w:rPr>
          <w:rFonts w:ascii="Times New Roman" w:hAnsi="Times New Roman" w:cs="Times New Roman"/>
          <w:sz w:val="24"/>
          <w:szCs w:val="24"/>
          <w:lang w:val="en-GB"/>
        </w:rPr>
        <w:t xml:space="preserve"> </w:t>
      </w:r>
    </w:p>
    <w:p w14:paraId="472ADDF5" w14:textId="5291E1A2" w:rsidR="00F7660E" w:rsidRPr="002E4674"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Understanding the basis of strategic thinking and strategic decision. Special attention is devoted to methodological tools in relation to the systematic strategic analysis and modern approaches of strategic management and planning. The basic educational forms are lectures and seminars which suppose an active participation of students within all phases of an educational process. The integral part of education is solving of case studies, preparation of project studies and usage of brainstorming and conducted discussions. </w:t>
      </w:r>
    </w:p>
    <w:p w14:paraId="2DD29A87" w14:textId="77777777"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Educational outputs: </w:t>
      </w:r>
    </w:p>
    <w:p w14:paraId="4044EF57" w14:textId="4189F7B1" w:rsidR="00F7660E" w:rsidRPr="00F7660E" w:rsidRDefault="00FB1406" w:rsidP="00F7660E">
      <w:pPr>
        <w:spacing w:line="276"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Describe and explain process of strategic management. Ability to identify sources of competitive advantage of chosen firm. Identify, choose and combine tools of strategic analysis and synthesis. Ability to analyse organizational external and internal environment within global and local context. Ability to develop, compare and evaluate strategic alternatives. Ability to develop strategic plan on the basis of Balanced Scorecard. To discuss creation of unique customer value. Ability to interpret from pragmatic point of view implementation plan. Describe, explain and adapt chosen approaches theory of innovations. Explain and give reasons for shifts of entrepreneurial paradigm. Competence: Ability to implement the above knowledge within practical situations. Ability to find, process and analyse information from various resources. Ability to develop new thoughts and ideas. Social responsibility competence. </w:t>
      </w:r>
    </w:p>
    <w:p w14:paraId="36C2B11E" w14:textId="663CA9A4" w:rsidR="00FB1406" w:rsidRPr="002E4674" w:rsidRDefault="00FB1406" w:rsidP="00F7660E">
      <w:pPr>
        <w:spacing w:line="276" w:lineRule="auto"/>
        <w:jc w:val="both"/>
        <w:rPr>
          <w:rFonts w:ascii="Times New Roman" w:hAnsi="Times New Roman" w:cs="Times New Roman"/>
          <w:b/>
          <w:sz w:val="24"/>
          <w:szCs w:val="24"/>
          <w:lang w:val="en-GB"/>
        </w:rPr>
      </w:pPr>
      <w:r w:rsidRPr="002E4674">
        <w:rPr>
          <w:rFonts w:ascii="Times New Roman" w:hAnsi="Times New Roman" w:cs="Times New Roman"/>
          <w:b/>
          <w:sz w:val="24"/>
          <w:szCs w:val="24"/>
          <w:lang w:val="en-GB"/>
        </w:rPr>
        <w:t xml:space="preserve">Structure of the subject:  </w:t>
      </w:r>
    </w:p>
    <w:p w14:paraId="661197B9"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System and strategic thinking</w:t>
      </w:r>
    </w:p>
    <w:p w14:paraId="4BF68D84"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Competitive advantage and creation of the unique customer value</w:t>
      </w:r>
    </w:p>
    <w:p w14:paraId="4C9FDDB7"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management process of organizations and explanation of the basic terms</w:t>
      </w:r>
    </w:p>
    <w:p w14:paraId="2C098A60"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analysis and chosen analytical tools</w:t>
      </w:r>
    </w:p>
    <w:p w14:paraId="050E5700"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Strategic decision: cognitive maps, strategic maps and decision analysis</w:t>
      </w:r>
    </w:p>
    <w:p w14:paraId="122C517A"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Implementation process of strategic plan and chosen analytical tools</w:t>
      </w:r>
    </w:p>
    <w:p w14:paraId="493E6AD2"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Managing organizational change and development</w:t>
      </w:r>
    </w:p>
    <w:p w14:paraId="7A94C849"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Role of organizational culture and its shaping by management and owners</w:t>
      </w:r>
    </w:p>
    <w:p w14:paraId="38D49C18"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Managerial system on basis of Balanced Scorecard</w:t>
      </w:r>
    </w:p>
    <w:p w14:paraId="4F751D0F"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Management of innovations, logic of value innovation, European innovation area and chosen models of global innovations</w:t>
      </w:r>
    </w:p>
    <w:p w14:paraId="5AE8A835" w14:textId="77777777" w:rsidR="00FB1406" w:rsidRPr="002E4674"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CEO lecture: Actual entrepreneurial topics; International management</w:t>
      </w:r>
    </w:p>
    <w:p w14:paraId="52D2B763" w14:textId="795A0CCB" w:rsidR="00E1570E" w:rsidRPr="00F7660E" w:rsidRDefault="00FB1406" w:rsidP="00F7660E">
      <w:pPr>
        <w:pStyle w:val="ListParagraph"/>
        <w:numPr>
          <w:ilvl w:val="0"/>
          <w:numId w:val="19"/>
        </w:numPr>
        <w:spacing w:line="360" w:lineRule="auto"/>
        <w:jc w:val="both"/>
        <w:rPr>
          <w:rFonts w:ascii="Times New Roman" w:hAnsi="Times New Roman" w:cs="Times New Roman"/>
          <w:sz w:val="24"/>
          <w:szCs w:val="24"/>
          <w:lang w:val="en-GB"/>
        </w:rPr>
      </w:pPr>
      <w:r w:rsidRPr="002E4674">
        <w:rPr>
          <w:rFonts w:ascii="Times New Roman" w:hAnsi="Times New Roman" w:cs="Times New Roman"/>
          <w:sz w:val="24"/>
          <w:szCs w:val="24"/>
          <w:lang w:val="en-GB"/>
        </w:rPr>
        <w:t xml:space="preserve">Shifts of entrepreneurial paradigm in relation to global financial and debt crisis and to global risks etc. </w:t>
      </w:r>
    </w:p>
    <w:p w14:paraId="1B9D5578" w14:textId="7C4DE18C" w:rsidR="009A0EDA" w:rsidRPr="002E4674" w:rsidRDefault="009A0EDA" w:rsidP="00F7660E">
      <w:pPr>
        <w:spacing w:line="360" w:lineRule="auto"/>
        <w:jc w:val="both"/>
        <w:rPr>
          <w:rFonts w:ascii="Times New Roman" w:hAnsi="Times New Roman" w:cs="Times New Roman"/>
          <w:b/>
          <w:bCs/>
          <w:color w:val="00B050"/>
          <w:sz w:val="36"/>
          <w:szCs w:val="27"/>
          <w:lang w:val="en-GB"/>
        </w:rPr>
      </w:pPr>
      <w:r w:rsidRPr="002E4674">
        <w:rPr>
          <w:rFonts w:ascii="Times New Roman" w:hAnsi="Times New Roman" w:cs="Times New Roman"/>
          <w:b/>
          <w:bCs/>
          <w:color w:val="00B050"/>
          <w:sz w:val="36"/>
          <w:szCs w:val="27"/>
          <w:lang w:val="en-GB"/>
        </w:rPr>
        <w:lastRenderedPageBreak/>
        <w:t>EUROPEAN UNION</w:t>
      </w:r>
    </w:p>
    <w:p w14:paraId="7DE4A44C"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Evaluation methods:</w:t>
      </w:r>
    </w:p>
    <w:p w14:paraId="477FF14B" w14:textId="77777777" w:rsidR="009A0EDA"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A credited written test. Participation in at least 50 % of lectures. Oral presentation (ca. 15 minutes) at the final class.</w:t>
      </w:r>
    </w:p>
    <w:p w14:paraId="1258A37D" w14:textId="77777777"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Course objectives:</w:t>
      </w:r>
    </w:p>
    <w:p w14:paraId="1004E703" w14:textId="213054ED"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aims to provide an overview of the historical development as well as the current practice of the European Union institutions. First and foremost, the most important selected theoretical approaches to European integration will be discussed in the context of the development of European Community since the 1950s. Consequently, the Union’s contractual structure and an analysis of the EU institutions under the Treaty of Lisbon will be debated. In addition, other components and agencies of the EU institutional structure will be properly explained. In the course students will be provided with an elementary terminology and topics related to the discussion of the current state of the EU. The course enables to understand and grasp the mechanisms of functioning of the Union, its institutional arrangement and basic competencies, as well as their subsidiary relation to the political institutions at the national level.</w:t>
      </w:r>
    </w:p>
    <w:p w14:paraId="4E57312B" w14:textId="33E66E53" w:rsidR="00F7660E"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Learning outcomes</w:t>
      </w:r>
      <w:r w:rsidR="00F7660E" w:rsidRPr="00F7660E">
        <w:rPr>
          <w:rFonts w:ascii="Times New Roman" w:hAnsi="Times New Roman" w:cs="Times New Roman"/>
          <w:b/>
          <w:sz w:val="24"/>
          <w:szCs w:val="24"/>
          <w:lang w:val="en-GB"/>
        </w:rPr>
        <w:t>:</w:t>
      </w:r>
    </w:p>
    <w:p w14:paraId="3EDC98ED" w14:textId="6982A12A" w:rsidR="00F7660E" w:rsidRPr="00F7660E" w:rsidRDefault="009A0EDA" w:rsidP="00F7660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 xml:space="preserve">After completing the </w:t>
      </w:r>
      <w:r w:rsidR="00F7660E" w:rsidRPr="00F7660E">
        <w:rPr>
          <w:rFonts w:ascii="Times New Roman" w:hAnsi="Times New Roman" w:cs="Times New Roman"/>
          <w:sz w:val="24"/>
          <w:szCs w:val="24"/>
          <w:lang w:val="en-GB"/>
        </w:rPr>
        <w:t>course,</w:t>
      </w:r>
      <w:r w:rsidRPr="00F7660E">
        <w:rPr>
          <w:rFonts w:ascii="Times New Roman" w:hAnsi="Times New Roman" w:cs="Times New Roman"/>
          <w:sz w:val="24"/>
          <w:szCs w:val="24"/>
          <w:lang w:val="en-GB"/>
        </w:rPr>
        <w:t xml:space="preserve"> a student is able to explain the mechanisms and implications of the European integration process, as well as to understand the development and functioning of the main institutions of the Union and to apply in practice the EU citizens’ rights. Furthermore, a student knows the basic sources of primary and secondary EU law and is able to describe the main reason and functioning of the EU decision-making mechanisms and processes.</w:t>
      </w:r>
    </w:p>
    <w:p w14:paraId="2D734394" w14:textId="0206183D" w:rsidR="009A0EDA" w:rsidRPr="00F7660E" w:rsidRDefault="009A0EDA" w:rsidP="00F7660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39F45803"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main agents</w:t>
      </w:r>
    </w:p>
    <w:p w14:paraId="6DE13D5C"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integration and its development</w:t>
      </w:r>
    </w:p>
    <w:p w14:paraId="74FBDD31"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Legal personality of the Union and </w:t>
      </w:r>
      <w:proofErr w:type="spellStart"/>
      <w:r w:rsidRPr="006B7093">
        <w:rPr>
          <w:color w:val="000000" w:themeColor="text1"/>
          <w:lang w:val="en-GB"/>
        </w:rPr>
        <w:t>supranationality</w:t>
      </w:r>
      <w:proofErr w:type="spellEnd"/>
    </w:p>
    <w:p w14:paraId="7D619ADB"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main EU institutions: an overview</w:t>
      </w:r>
    </w:p>
    <w:p w14:paraId="247EBFB7"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European Commission, European Parliament</w:t>
      </w:r>
    </w:p>
    <w:p w14:paraId="2D8DA892"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Elections to the European Parliament</w:t>
      </w:r>
    </w:p>
    <w:p w14:paraId="2E88C1C1"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European Council, the Council of the European Union and the Council of Europe</w:t>
      </w:r>
    </w:p>
    <w:p w14:paraId="4F7DE559"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 xml:space="preserve"> the Court of Justice of the EU, the European Ombudsman, European Public Prosecutor's Office (EPPO)</w:t>
      </w:r>
    </w:p>
    <w:p w14:paraId="2BD4782D"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the Committee of the Regions, the EU advisory bodies and the EU agencies</w:t>
      </w:r>
    </w:p>
    <w:p w14:paraId="11131EF5"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EU policies</w:t>
      </w:r>
    </w:p>
    <w:p w14:paraId="259750DB"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lastRenderedPageBreak/>
        <w:t>Future of the EU</w:t>
      </w:r>
    </w:p>
    <w:p w14:paraId="3905AFB6" w14:textId="77777777" w:rsidR="009A0EDA" w:rsidRPr="006B7093" w:rsidRDefault="009A0EDA" w:rsidP="00F7660E">
      <w:pPr>
        <w:pStyle w:val="NormalWeb"/>
        <w:numPr>
          <w:ilvl w:val="0"/>
          <w:numId w:val="15"/>
        </w:numPr>
        <w:shd w:val="clear" w:color="auto" w:fill="FFFFFF"/>
        <w:spacing w:line="360" w:lineRule="auto"/>
        <w:jc w:val="both"/>
        <w:rPr>
          <w:color w:val="000000" w:themeColor="text1"/>
          <w:lang w:val="en-GB"/>
        </w:rPr>
      </w:pPr>
      <w:r w:rsidRPr="006B7093">
        <w:rPr>
          <w:color w:val="000000" w:themeColor="text1"/>
          <w:lang w:val="en-GB"/>
        </w:rPr>
        <w:t>Students’ presentations &amp; debate</w:t>
      </w:r>
    </w:p>
    <w:p w14:paraId="2A329DE7" w14:textId="77777777" w:rsidR="009A0EDA" w:rsidRPr="006B7093" w:rsidRDefault="009A0EDA" w:rsidP="00F7660E">
      <w:pPr>
        <w:spacing w:after="0" w:line="360" w:lineRule="auto"/>
        <w:jc w:val="both"/>
        <w:rPr>
          <w:rFonts w:ascii="Times New Roman" w:eastAsia="MS Mincho" w:hAnsi="Times New Roman" w:cs="Times New Roman"/>
          <w:b/>
          <w:color w:val="000000" w:themeColor="text1"/>
          <w:sz w:val="24"/>
          <w:szCs w:val="24"/>
          <w:lang w:val="en-GB"/>
        </w:rPr>
      </w:pPr>
      <w:r w:rsidRPr="006B7093">
        <w:rPr>
          <w:rFonts w:ascii="Times New Roman" w:eastAsia="MS Mincho" w:hAnsi="Times New Roman" w:cs="Times New Roman"/>
          <w:b/>
          <w:color w:val="000000" w:themeColor="text1"/>
          <w:sz w:val="24"/>
          <w:szCs w:val="24"/>
          <w:lang w:val="en-GB"/>
        </w:rPr>
        <w:t>Literature</w:t>
      </w:r>
    </w:p>
    <w:p w14:paraId="72E07703"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proofErr w:type="spellStart"/>
      <w:r w:rsidRPr="000A4ACE">
        <w:rPr>
          <w:rFonts w:ascii="Times New Roman" w:hAnsi="Times New Roman" w:cs="Times New Roman"/>
          <w:color w:val="000000" w:themeColor="text1"/>
          <w:sz w:val="24"/>
          <w:szCs w:val="24"/>
          <w:lang w:val="en-GB"/>
        </w:rPr>
        <w:t>Mc</w:t>
      </w:r>
      <w:r w:rsidRPr="000A4ACE">
        <w:rPr>
          <w:rFonts w:ascii="Times New Roman" w:hAnsi="Times New Roman" w:cs="Times New Roman"/>
          <w:caps/>
          <w:color w:val="000000" w:themeColor="text1"/>
          <w:sz w:val="24"/>
          <w:szCs w:val="24"/>
          <w:lang w:val="en-GB"/>
        </w:rPr>
        <w:t>Cormick</w:t>
      </w:r>
      <w:proofErr w:type="spellEnd"/>
      <w:r w:rsidRPr="000A4ACE">
        <w:rPr>
          <w:rFonts w:ascii="Times New Roman" w:hAnsi="Times New Roman" w:cs="Times New Roman"/>
          <w:color w:val="000000" w:themeColor="text1"/>
          <w:sz w:val="24"/>
          <w:szCs w:val="24"/>
          <w:lang w:val="en-GB"/>
        </w:rPr>
        <w:t xml:space="preserve">, John: </w:t>
      </w:r>
      <w:r w:rsidRPr="000A4ACE">
        <w:rPr>
          <w:rFonts w:ascii="Times New Roman" w:hAnsi="Times New Roman" w:cs="Times New Roman"/>
          <w:i/>
          <w:color w:val="000000" w:themeColor="text1"/>
          <w:sz w:val="24"/>
          <w:szCs w:val="24"/>
          <w:lang w:val="en-GB"/>
        </w:rPr>
        <w:t>Understanding the European Union: A concise introduction</w:t>
      </w:r>
      <w:r w:rsidRPr="000A4ACE">
        <w:rPr>
          <w:rFonts w:ascii="Times New Roman" w:hAnsi="Times New Roman" w:cs="Times New Roman"/>
          <w:color w:val="000000" w:themeColor="text1"/>
          <w:sz w:val="24"/>
          <w:szCs w:val="24"/>
          <w:lang w:val="en-GB"/>
        </w:rPr>
        <w:t>. 7</w:t>
      </w:r>
      <w:r w:rsidRPr="000A4ACE">
        <w:rPr>
          <w:rFonts w:ascii="Times New Roman" w:hAnsi="Times New Roman" w:cs="Times New Roman"/>
          <w:color w:val="000000" w:themeColor="text1"/>
          <w:sz w:val="24"/>
          <w:szCs w:val="24"/>
          <w:vertAlign w:val="superscript"/>
          <w:lang w:val="en-GB"/>
        </w:rPr>
        <w:t>th</w:t>
      </w:r>
      <w:r w:rsidRPr="000A4ACE">
        <w:rPr>
          <w:rFonts w:ascii="Times New Roman" w:hAnsi="Times New Roman" w:cs="Times New Roman"/>
          <w:color w:val="000000" w:themeColor="text1"/>
          <w:sz w:val="24"/>
          <w:szCs w:val="24"/>
          <w:lang w:val="en-GB"/>
        </w:rPr>
        <w:t xml:space="preserve"> ed. London: Palgrave, 2017. 978-1-137-60775-1.</w:t>
      </w:r>
    </w:p>
    <w:p w14:paraId="2842B4F6"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CHALMERS, Damian; Anthony ARNULL: </w:t>
      </w:r>
      <w:r w:rsidRPr="000A4ACE">
        <w:rPr>
          <w:rFonts w:ascii="Times New Roman" w:hAnsi="Times New Roman" w:cs="Times New Roman"/>
          <w:i/>
          <w:color w:val="000000" w:themeColor="text1"/>
          <w:sz w:val="24"/>
          <w:szCs w:val="24"/>
          <w:lang w:val="en-GB"/>
        </w:rPr>
        <w:t>The Oxford handbook of European Union law</w:t>
      </w:r>
      <w:r w:rsidRPr="000A4ACE">
        <w:rPr>
          <w:rFonts w:ascii="Times New Roman" w:hAnsi="Times New Roman" w:cs="Times New Roman"/>
          <w:color w:val="000000" w:themeColor="text1"/>
          <w:sz w:val="24"/>
          <w:szCs w:val="24"/>
          <w:lang w:val="en-GB"/>
        </w:rPr>
        <w:t>. Oxford: Oxford University Press, 2015. ISBN 978-0-19-967264-6.</w:t>
      </w:r>
    </w:p>
    <w:p w14:paraId="2225196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BARNARD, Catherine; Steve PEERS: </w:t>
      </w:r>
      <w:r w:rsidRPr="000A4ACE">
        <w:rPr>
          <w:rFonts w:ascii="Times New Roman" w:hAnsi="Times New Roman" w:cs="Times New Roman"/>
          <w:i/>
          <w:color w:val="000000" w:themeColor="text1"/>
          <w:sz w:val="24"/>
          <w:szCs w:val="24"/>
          <w:lang w:val="en-GB"/>
        </w:rPr>
        <w:t>European union law</w:t>
      </w:r>
      <w:r w:rsidRPr="000A4ACE">
        <w:rPr>
          <w:rFonts w:ascii="Times New Roman" w:hAnsi="Times New Roman" w:cs="Times New Roman"/>
          <w:color w:val="000000" w:themeColor="text1"/>
          <w:sz w:val="24"/>
          <w:szCs w:val="24"/>
          <w:lang w:val="en-GB"/>
        </w:rPr>
        <w:t>. 2</w:t>
      </w:r>
      <w:r w:rsidRPr="000A4ACE">
        <w:rPr>
          <w:rFonts w:ascii="Times New Roman" w:hAnsi="Times New Roman" w:cs="Times New Roman"/>
          <w:color w:val="000000" w:themeColor="text1"/>
          <w:sz w:val="24"/>
          <w:szCs w:val="24"/>
          <w:vertAlign w:val="superscript"/>
          <w:lang w:val="en-GB"/>
        </w:rPr>
        <w:t>nd</w:t>
      </w:r>
      <w:r w:rsidRPr="000A4ACE">
        <w:rPr>
          <w:rFonts w:ascii="Times New Roman" w:hAnsi="Times New Roman" w:cs="Times New Roman"/>
          <w:color w:val="000000" w:themeColor="text1"/>
          <w:sz w:val="24"/>
          <w:szCs w:val="24"/>
          <w:lang w:val="en-GB"/>
        </w:rPr>
        <w:t xml:space="preserve"> ed. New York, NY: Oxford University Press, 2017. ISBN 978-0-19-878913-0.</w:t>
      </w:r>
    </w:p>
    <w:p w14:paraId="044C9509" w14:textId="77777777" w:rsidR="009A0EDA" w:rsidRPr="000A4ACE" w:rsidRDefault="009A0EDA" w:rsidP="000A4ACE">
      <w:pPr>
        <w:spacing w:after="0" w:line="360" w:lineRule="auto"/>
        <w:jc w:val="both"/>
        <w:rPr>
          <w:rFonts w:ascii="Times New Roman" w:hAnsi="Times New Roman" w:cs="Times New Roman"/>
          <w:color w:val="000000" w:themeColor="text1"/>
          <w:sz w:val="24"/>
          <w:szCs w:val="24"/>
          <w:lang w:val="en-GB"/>
        </w:rPr>
      </w:pPr>
      <w:r w:rsidRPr="000A4ACE">
        <w:rPr>
          <w:rFonts w:ascii="Times New Roman" w:hAnsi="Times New Roman" w:cs="Times New Roman"/>
          <w:color w:val="000000" w:themeColor="text1"/>
          <w:sz w:val="24"/>
          <w:szCs w:val="24"/>
          <w:lang w:val="en-GB"/>
        </w:rPr>
        <w:t xml:space="preserve">JANČIĆ, Davor: </w:t>
      </w:r>
      <w:r w:rsidRPr="000A4ACE">
        <w:rPr>
          <w:rFonts w:ascii="Times New Roman" w:hAnsi="Times New Roman" w:cs="Times New Roman"/>
          <w:i/>
          <w:color w:val="000000" w:themeColor="text1"/>
          <w:sz w:val="24"/>
          <w:szCs w:val="24"/>
          <w:lang w:val="en-GB"/>
        </w:rPr>
        <w:t>National parliaments after the Lisbon Treaty and the Euro crisis: Resilience or resignation?</w:t>
      </w:r>
      <w:r w:rsidRPr="000A4ACE">
        <w:rPr>
          <w:rFonts w:ascii="Times New Roman" w:hAnsi="Times New Roman" w:cs="Times New Roman"/>
          <w:color w:val="000000" w:themeColor="text1"/>
          <w:sz w:val="24"/>
          <w:szCs w:val="24"/>
          <w:lang w:val="en-GB"/>
        </w:rPr>
        <w:t xml:space="preserve"> Oxford: Oxford University Press, 2017. ISBN 9780192509338.</w:t>
      </w:r>
    </w:p>
    <w:p w14:paraId="08FE1D1D" w14:textId="77777777" w:rsidR="009A0EDA" w:rsidRPr="000A4ACE" w:rsidRDefault="009A0EDA" w:rsidP="000A4ACE">
      <w:pPr>
        <w:tabs>
          <w:tab w:val="left" w:pos="2047"/>
        </w:tabs>
        <w:spacing w:line="360" w:lineRule="auto"/>
        <w:jc w:val="both"/>
        <w:rPr>
          <w:rFonts w:ascii="Times New Roman" w:hAnsi="Times New Roman" w:cs="Times New Roman"/>
          <w:bCs/>
          <w:color w:val="000000" w:themeColor="text1"/>
          <w:sz w:val="44"/>
          <w:szCs w:val="44"/>
          <w:lang w:val="en-GB"/>
        </w:rPr>
      </w:pPr>
      <w:r w:rsidRPr="000A4ACE">
        <w:rPr>
          <w:rFonts w:ascii="Times New Roman" w:hAnsi="Times New Roman" w:cs="Times New Roman"/>
          <w:bCs/>
          <w:color w:val="000000" w:themeColor="text1"/>
          <w:sz w:val="44"/>
          <w:szCs w:val="44"/>
          <w:lang w:val="en-GB"/>
        </w:rPr>
        <w:tab/>
      </w:r>
    </w:p>
    <w:p w14:paraId="0428A1E9" w14:textId="26B0962F" w:rsidR="007A06B6" w:rsidRDefault="007A06B6" w:rsidP="00F7660E">
      <w:pPr>
        <w:spacing w:line="360" w:lineRule="auto"/>
        <w:jc w:val="both"/>
        <w:rPr>
          <w:rFonts w:ascii="Times New Roman" w:hAnsi="Times New Roman" w:cs="Times New Roman"/>
          <w:i/>
          <w:sz w:val="32"/>
          <w:szCs w:val="32"/>
        </w:rPr>
      </w:pPr>
    </w:p>
    <w:p w14:paraId="5F7E5700" w14:textId="0CDC713F" w:rsidR="00F7660E" w:rsidRDefault="00F7660E" w:rsidP="00F7660E">
      <w:pPr>
        <w:spacing w:line="360" w:lineRule="auto"/>
        <w:jc w:val="both"/>
        <w:rPr>
          <w:rFonts w:ascii="Times New Roman" w:hAnsi="Times New Roman" w:cs="Times New Roman"/>
          <w:i/>
          <w:sz w:val="32"/>
          <w:szCs w:val="32"/>
        </w:rPr>
      </w:pPr>
    </w:p>
    <w:p w14:paraId="7FF133FB" w14:textId="636429EE" w:rsidR="00F7660E" w:rsidRDefault="00F7660E" w:rsidP="00F7660E">
      <w:pPr>
        <w:spacing w:line="360" w:lineRule="auto"/>
        <w:jc w:val="both"/>
        <w:rPr>
          <w:rFonts w:ascii="Times New Roman" w:hAnsi="Times New Roman" w:cs="Times New Roman"/>
          <w:i/>
          <w:sz w:val="32"/>
          <w:szCs w:val="32"/>
        </w:rPr>
      </w:pPr>
    </w:p>
    <w:p w14:paraId="14A97225" w14:textId="438CB162" w:rsidR="00F7660E" w:rsidRDefault="00F7660E" w:rsidP="00F7660E">
      <w:pPr>
        <w:spacing w:line="360" w:lineRule="auto"/>
        <w:jc w:val="both"/>
        <w:rPr>
          <w:rFonts w:ascii="Times New Roman" w:hAnsi="Times New Roman" w:cs="Times New Roman"/>
          <w:i/>
          <w:sz w:val="32"/>
          <w:szCs w:val="32"/>
        </w:rPr>
      </w:pPr>
    </w:p>
    <w:p w14:paraId="077DE26F" w14:textId="03646A09" w:rsidR="00F7660E" w:rsidRDefault="00F7660E" w:rsidP="00F7660E">
      <w:pPr>
        <w:spacing w:line="360" w:lineRule="auto"/>
        <w:jc w:val="both"/>
        <w:rPr>
          <w:rFonts w:ascii="Times New Roman" w:hAnsi="Times New Roman" w:cs="Times New Roman"/>
          <w:i/>
          <w:sz w:val="32"/>
          <w:szCs w:val="32"/>
        </w:rPr>
      </w:pPr>
    </w:p>
    <w:p w14:paraId="3E44871A" w14:textId="536DC4DD" w:rsidR="00F7660E" w:rsidRDefault="00F7660E" w:rsidP="00F7660E">
      <w:pPr>
        <w:spacing w:line="360" w:lineRule="auto"/>
        <w:jc w:val="both"/>
        <w:rPr>
          <w:rFonts w:ascii="Times New Roman" w:hAnsi="Times New Roman" w:cs="Times New Roman"/>
          <w:i/>
          <w:sz w:val="32"/>
          <w:szCs w:val="32"/>
        </w:rPr>
      </w:pPr>
    </w:p>
    <w:p w14:paraId="35262EBF" w14:textId="14DC34C6" w:rsidR="00F7660E" w:rsidRDefault="00F7660E" w:rsidP="00F7660E">
      <w:pPr>
        <w:spacing w:line="360" w:lineRule="auto"/>
        <w:jc w:val="both"/>
        <w:rPr>
          <w:rFonts w:ascii="Times New Roman" w:hAnsi="Times New Roman" w:cs="Times New Roman"/>
          <w:i/>
          <w:sz w:val="32"/>
          <w:szCs w:val="32"/>
        </w:rPr>
      </w:pPr>
    </w:p>
    <w:p w14:paraId="5EE14C2C" w14:textId="04340F53" w:rsidR="00F7660E" w:rsidRDefault="00F7660E" w:rsidP="00F7660E">
      <w:pPr>
        <w:spacing w:line="360" w:lineRule="auto"/>
        <w:jc w:val="both"/>
        <w:rPr>
          <w:rFonts w:ascii="Times New Roman" w:hAnsi="Times New Roman" w:cs="Times New Roman"/>
          <w:i/>
          <w:sz w:val="32"/>
          <w:szCs w:val="32"/>
        </w:rPr>
      </w:pPr>
    </w:p>
    <w:p w14:paraId="5C3CA6BC" w14:textId="1DD5745C" w:rsidR="00F7660E" w:rsidRDefault="00F7660E" w:rsidP="00F7660E">
      <w:pPr>
        <w:spacing w:line="360" w:lineRule="auto"/>
        <w:jc w:val="both"/>
        <w:rPr>
          <w:rFonts w:ascii="Times New Roman" w:hAnsi="Times New Roman" w:cs="Times New Roman"/>
          <w:i/>
          <w:sz w:val="32"/>
          <w:szCs w:val="32"/>
        </w:rPr>
      </w:pPr>
    </w:p>
    <w:p w14:paraId="20DD9CC7" w14:textId="70D45056" w:rsidR="00F7660E" w:rsidRDefault="00F7660E" w:rsidP="00F7660E">
      <w:pPr>
        <w:spacing w:line="360" w:lineRule="auto"/>
        <w:jc w:val="both"/>
        <w:rPr>
          <w:rFonts w:ascii="Times New Roman" w:hAnsi="Times New Roman" w:cs="Times New Roman"/>
          <w:i/>
          <w:sz w:val="32"/>
          <w:szCs w:val="32"/>
        </w:rPr>
      </w:pPr>
    </w:p>
    <w:p w14:paraId="1C1AEF7A" w14:textId="5061D517" w:rsidR="00F7660E" w:rsidRDefault="00F7660E" w:rsidP="00F7660E">
      <w:pPr>
        <w:spacing w:line="360" w:lineRule="auto"/>
        <w:jc w:val="both"/>
        <w:rPr>
          <w:rFonts w:ascii="Times New Roman" w:hAnsi="Times New Roman" w:cs="Times New Roman"/>
          <w:i/>
          <w:sz w:val="32"/>
          <w:szCs w:val="32"/>
        </w:rPr>
      </w:pPr>
    </w:p>
    <w:p w14:paraId="227E72FE" w14:textId="680E48A5" w:rsidR="00F7660E" w:rsidRDefault="00F7660E" w:rsidP="00F7660E">
      <w:pPr>
        <w:spacing w:line="360" w:lineRule="auto"/>
        <w:jc w:val="both"/>
        <w:rPr>
          <w:rFonts w:ascii="Times New Roman" w:hAnsi="Times New Roman" w:cs="Times New Roman"/>
          <w:i/>
          <w:sz w:val="32"/>
          <w:szCs w:val="32"/>
        </w:rPr>
      </w:pPr>
    </w:p>
    <w:p w14:paraId="43411067" w14:textId="0376F9E2" w:rsidR="000A4ACE" w:rsidRPr="000A4ACE" w:rsidRDefault="00F7660E" w:rsidP="000A4ACE">
      <w:pPr>
        <w:spacing w:line="360" w:lineRule="auto"/>
        <w:rPr>
          <w:rFonts w:ascii="Times New Roman" w:hAnsi="Times New Roman" w:cs="Times New Roman"/>
          <w:b/>
          <w:bCs/>
          <w:color w:val="00B050"/>
          <w:sz w:val="36"/>
          <w:szCs w:val="27"/>
          <w:lang w:val="en-GB"/>
        </w:rPr>
      </w:pPr>
      <w:r w:rsidRPr="00F7660E">
        <w:rPr>
          <w:rFonts w:ascii="Times New Roman" w:hAnsi="Times New Roman" w:cs="Times New Roman"/>
          <w:b/>
          <w:bCs/>
          <w:color w:val="00B050"/>
          <w:sz w:val="36"/>
          <w:szCs w:val="27"/>
          <w:lang w:val="en-GB"/>
        </w:rPr>
        <w:lastRenderedPageBreak/>
        <w:t>INTERNATIONAL SECURITY LAW</w:t>
      </w:r>
    </w:p>
    <w:p w14:paraId="48897F64" w14:textId="065D08D4"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Law of international security is a set of rules regulating the maintenance and restoration of international peace and security. The aim of the course is to provide a solid overview of this legal framework within which States and other actors exercise their policies, adopt decisions and form mutual relations on the international scene. The objective is thus twofold: to get familiarized with the international legal norms and to apply them to concrete cases in the world politics. The knowledge of the legal pillars facilitates the analysis of international security issues.</w:t>
      </w:r>
    </w:p>
    <w:p w14:paraId="4BC02E68" w14:textId="3A28698F"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course will shed light both on the centralized international and decentralized regional levels of collective security mechanisms. If the central point is the United Nations Security Council powers – organ vested with the primary responsibility for the protection of international peace and security – its relations of subsidiarity and complementarity with regional organizations will complete the general picture of the security scene. Besides the prerogatives of the United Nations, the role of the NATO, EU, OSCE, African Union, ECOWAS or OAS will be studied.</w:t>
      </w:r>
    </w:p>
    <w:p w14:paraId="5CDB1EC4" w14:textId="3B6663CC" w:rsidR="00F7660E" w:rsidRPr="00F7660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Divers measures aimed at the protection of international security, both involving and not involving the use of force, will be the subject of our interest. The use of economic embargoes, targeted sanctions, interruption of diplomatic relations and, finally, the recourse to military force will illustrate the great and evolving mosaic of possible intervention means as well as their limits.</w:t>
      </w:r>
    </w:p>
    <w:p w14:paraId="76A8A8DB" w14:textId="4C237C27" w:rsidR="000A4ACE" w:rsidRDefault="00F7660E" w:rsidP="000A4ACE">
      <w:pPr>
        <w:spacing w:line="276" w:lineRule="auto"/>
        <w:rPr>
          <w:rFonts w:ascii="Times New Roman" w:hAnsi="Times New Roman" w:cs="Times New Roman"/>
          <w:sz w:val="24"/>
          <w:szCs w:val="24"/>
          <w:lang w:val="en-GB"/>
        </w:rPr>
      </w:pPr>
      <w:r w:rsidRPr="00F7660E">
        <w:rPr>
          <w:rFonts w:ascii="Times New Roman" w:hAnsi="Times New Roman" w:cs="Times New Roman"/>
          <w:sz w:val="24"/>
          <w:szCs w:val="24"/>
          <w:lang w:val="en-GB"/>
        </w:rPr>
        <w:t>The new threats and challenges to international peace and security we face in the 21st century, and the diversification and proliferation of preventive and reactive measures the international community has developed, necessarily lead to the reappraisal of the legal norms governing this sphere.</w:t>
      </w:r>
    </w:p>
    <w:p w14:paraId="085EB206" w14:textId="77777777" w:rsidR="000A4ACE" w:rsidRPr="00F7660E" w:rsidRDefault="000A4ACE" w:rsidP="000A4ACE">
      <w:pPr>
        <w:spacing w:line="276" w:lineRule="auto"/>
        <w:rPr>
          <w:rFonts w:ascii="Times New Roman" w:hAnsi="Times New Roman" w:cs="Times New Roman"/>
          <w:sz w:val="24"/>
          <w:szCs w:val="24"/>
          <w:lang w:val="en-GB"/>
        </w:rPr>
      </w:pPr>
    </w:p>
    <w:p w14:paraId="21F33324" w14:textId="1CBEBF72" w:rsidR="000A4ACE" w:rsidRDefault="000A4ACE" w:rsidP="000A4ACE">
      <w:pPr>
        <w:spacing w:line="276" w:lineRule="auto"/>
        <w:rPr>
          <w:rFonts w:ascii="Times New Roman" w:hAnsi="Times New Roman" w:cs="Times New Roman"/>
          <w:b/>
          <w:sz w:val="24"/>
          <w:szCs w:val="24"/>
          <w:lang w:val="en-GB"/>
        </w:rPr>
      </w:pPr>
      <w:r w:rsidRPr="00F7660E">
        <w:rPr>
          <w:rFonts w:ascii="Times New Roman" w:hAnsi="Times New Roman" w:cs="Times New Roman"/>
          <w:b/>
          <w:sz w:val="24"/>
          <w:szCs w:val="24"/>
          <w:lang w:val="en-GB"/>
        </w:rPr>
        <w:t>Structure of the subject:</w:t>
      </w:r>
    </w:p>
    <w:p w14:paraId="081AE451" w14:textId="77777777" w:rsidR="000A4ACE" w:rsidRDefault="000A4ACE" w:rsidP="000B7306">
      <w:pPr>
        <w:pStyle w:val="NormalWeb"/>
        <w:numPr>
          <w:ilvl w:val="0"/>
          <w:numId w:val="35"/>
        </w:numPr>
        <w:shd w:val="clear" w:color="auto" w:fill="FFFFFF"/>
        <w:jc w:val="both"/>
        <w:rPr>
          <w:color w:val="000000" w:themeColor="text1"/>
          <w:lang w:val="en-GB"/>
        </w:rPr>
      </w:pPr>
      <w:r>
        <w:rPr>
          <w:color w:val="000000" w:themeColor="text1"/>
          <w:lang w:val="en-GB"/>
        </w:rPr>
        <w:t xml:space="preserve">General rules: Concerning the </w:t>
      </w:r>
      <w:r w:rsidRPr="000A4ACE">
        <w:rPr>
          <w:color w:val="000000" w:themeColor="text1"/>
          <w:lang w:val="en-GB"/>
        </w:rPr>
        <w:t>maintenance and restoration of international security</w:t>
      </w:r>
    </w:p>
    <w:p w14:paraId="25E41820" w14:textId="3F890F40" w:rsidR="000A4ACE" w:rsidRP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1: Introduction &amp; Definition of the Term “Law of International Security”</w:t>
      </w:r>
    </w:p>
    <w:p w14:paraId="2BE37B01" w14:textId="77777777" w:rsidR="000A4ACE" w:rsidRP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2: Evolution of the Law of International Security and the Foundations of Contemporary System</w:t>
      </w:r>
    </w:p>
    <w:p w14:paraId="60D9A14A" w14:textId="39108AE8" w:rsidR="000A4ACE" w:rsidRDefault="00F7660E" w:rsidP="000B7306">
      <w:pPr>
        <w:pStyle w:val="NormalWeb"/>
        <w:numPr>
          <w:ilvl w:val="1"/>
          <w:numId w:val="37"/>
        </w:numPr>
        <w:shd w:val="clear" w:color="auto" w:fill="FFFFFF"/>
        <w:spacing w:line="360" w:lineRule="auto"/>
        <w:jc w:val="both"/>
        <w:rPr>
          <w:color w:val="000000" w:themeColor="text1"/>
          <w:lang w:val="en-GB"/>
        </w:rPr>
      </w:pPr>
      <w:r w:rsidRPr="000A4ACE">
        <w:rPr>
          <w:lang w:val="en-GB"/>
        </w:rPr>
        <w:t>Session 3: United Nations Security Council: Primary Responsibility for the Protection of International Peace and Security</w:t>
      </w:r>
    </w:p>
    <w:p w14:paraId="4AADC511" w14:textId="77777777" w:rsidR="000A4ACE" w:rsidRPr="000A4ACE" w:rsidRDefault="000A4ACE" w:rsidP="000A4ACE">
      <w:pPr>
        <w:pStyle w:val="NormalWeb"/>
        <w:shd w:val="clear" w:color="auto" w:fill="FFFFFF"/>
        <w:spacing w:line="360" w:lineRule="auto"/>
        <w:ind w:left="1440"/>
        <w:jc w:val="both"/>
        <w:rPr>
          <w:color w:val="000000" w:themeColor="text1"/>
          <w:lang w:val="en-GB"/>
        </w:rPr>
      </w:pPr>
    </w:p>
    <w:p w14:paraId="6CB5C99D" w14:textId="77777777" w:rsidR="000A4ACE" w:rsidRDefault="000A4ACE" w:rsidP="000B7306">
      <w:pPr>
        <w:pStyle w:val="NormalWeb"/>
        <w:numPr>
          <w:ilvl w:val="0"/>
          <w:numId w:val="35"/>
        </w:numPr>
        <w:shd w:val="clear" w:color="auto" w:fill="FFFFFF"/>
        <w:jc w:val="both"/>
        <w:rPr>
          <w:color w:val="000000" w:themeColor="text1"/>
          <w:lang w:val="en-GB"/>
        </w:rPr>
      </w:pPr>
      <w:r w:rsidRPr="000A4ACE">
        <w:rPr>
          <w:color w:val="000000" w:themeColor="text1"/>
          <w:lang w:val="en-GB"/>
        </w:rPr>
        <w:lastRenderedPageBreak/>
        <w:t>Particular measures</w:t>
      </w:r>
      <w:r>
        <w:rPr>
          <w:color w:val="000000" w:themeColor="text1"/>
          <w:lang w:val="en-GB"/>
        </w:rPr>
        <w:t>: T</w:t>
      </w:r>
      <w:r w:rsidRPr="000A4ACE">
        <w:rPr>
          <w:color w:val="000000" w:themeColor="text1"/>
          <w:lang w:val="en-GB"/>
        </w:rPr>
        <w:t>o maintain and restore international security</w:t>
      </w:r>
    </w:p>
    <w:p w14:paraId="7B6A75E0" w14:textId="77777777" w:rsidR="000A4ACE" w:rsidRPr="000A4ACE" w:rsidRDefault="00F7660E" w:rsidP="000A4ACE">
      <w:pPr>
        <w:pStyle w:val="NormalWeb"/>
        <w:numPr>
          <w:ilvl w:val="1"/>
          <w:numId w:val="38"/>
        </w:numPr>
        <w:shd w:val="clear" w:color="auto" w:fill="FFFFFF"/>
        <w:spacing w:line="360" w:lineRule="auto"/>
        <w:jc w:val="both"/>
        <w:rPr>
          <w:color w:val="000000" w:themeColor="text1"/>
          <w:lang w:val="en-GB"/>
        </w:rPr>
      </w:pPr>
      <w:r w:rsidRPr="000A4ACE">
        <w:rPr>
          <w:lang w:val="en-GB"/>
        </w:rPr>
        <w:t>Session 4: Diversification of Measures Not Involving the Use of Force</w:t>
      </w:r>
    </w:p>
    <w:p w14:paraId="1AFFFDE3" w14:textId="747688E5" w:rsidR="00F7660E" w:rsidRPr="000A4ACE" w:rsidRDefault="00F7660E" w:rsidP="000A4ACE">
      <w:pPr>
        <w:pStyle w:val="NormalWeb"/>
        <w:numPr>
          <w:ilvl w:val="1"/>
          <w:numId w:val="38"/>
        </w:numPr>
        <w:shd w:val="clear" w:color="auto" w:fill="FFFFFF"/>
        <w:spacing w:line="360" w:lineRule="auto"/>
        <w:jc w:val="both"/>
        <w:rPr>
          <w:color w:val="000000" w:themeColor="text1"/>
          <w:lang w:val="en-GB"/>
        </w:rPr>
      </w:pPr>
      <w:r w:rsidRPr="000A4ACE">
        <w:rPr>
          <w:lang w:val="en-GB"/>
        </w:rPr>
        <w:t>Session 5: “Targeted” Sanctions</w:t>
      </w:r>
    </w:p>
    <w:p w14:paraId="600B58D9" w14:textId="1C02730A"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6: Authorization by the UN Security Council to Use Force</w:t>
      </w:r>
    </w:p>
    <w:p w14:paraId="29C8DB63" w14:textId="7DC152E6"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7: Right of Self-</w:t>
      </w:r>
      <w:proofErr w:type="spellStart"/>
      <w:r w:rsidRPr="00F7660E">
        <w:rPr>
          <w:lang w:val="en-GB"/>
        </w:rPr>
        <w:t>Defense</w:t>
      </w:r>
      <w:proofErr w:type="spellEnd"/>
      <w:r w:rsidRPr="00F7660E">
        <w:rPr>
          <w:lang w:val="en-GB"/>
        </w:rPr>
        <w:t>: Tendencies to Extend its Scope</w:t>
      </w:r>
    </w:p>
    <w:p w14:paraId="0C2A26F0" w14:textId="1287B8F3"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8: Humanitarian Intervention</w:t>
      </w:r>
    </w:p>
    <w:p w14:paraId="38169BE0" w14:textId="06ED29DF" w:rsidR="00F7660E" w:rsidRP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9: Cybersecurity</w:t>
      </w:r>
    </w:p>
    <w:p w14:paraId="4BA6109A" w14:textId="77777777" w:rsidR="000A4ACE" w:rsidRDefault="00F7660E" w:rsidP="000A4ACE">
      <w:pPr>
        <w:pStyle w:val="NormalWeb"/>
        <w:numPr>
          <w:ilvl w:val="1"/>
          <w:numId w:val="38"/>
        </w:numPr>
        <w:shd w:val="clear" w:color="auto" w:fill="FFFFFF"/>
        <w:spacing w:line="360" w:lineRule="auto"/>
        <w:jc w:val="both"/>
        <w:rPr>
          <w:lang w:val="en-GB"/>
        </w:rPr>
      </w:pPr>
      <w:r w:rsidRPr="00F7660E">
        <w:rPr>
          <w:lang w:val="en-GB"/>
        </w:rPr>
        <w:t>Session 10: Space Security</w:t>
      </w:r>
    </w:p>
    <w:p w14:paraId="254E9FE0" w14:textId="77777777" w:rsidR="000A4ACE" w:rsidRPr="000A4ACE" w:rsidRDefault="00F7660E" w:rsidP="000B7306">
      <w:pPr>
        <w:pStyle w:val="NormalWeb"/>
        <w:numPr>
          <w:ilvl w:val="0"/>
          <w:numId w:val="35"/>
        </w:numPr>
        <w:shd w:val="clear" w:color="auto" w:fill="FFFFFF"/>
        <w:jc w:val="both"/>
        <w:rPr>
          <w:lang w:val="en-GB"/>
        </w:rPr>
      </w:pPr>
      <w:r w:rsidRPr="000A4ACE">
        <w:rPr>
          <w:color w:val="000000" w:themeColor="text1"/>
          <w:lang w:val="en-GB"/>
        </w:rPr>
        <w:t xml:space="preserve"> </w:t>
      </w:r>
      <w:r w:rsidR="000A4ACE" w:rsidRPr="000A4ACE">
        <w:rPr>
          <w:color w:val="000000" w:themeColor="text1"/>
          <w:lang w:val="en-GB"/>
        </w:rPr>
        <w:t>Legal effects of law of international security</w:t>
      </w:r>
    </w:p>
    <w:p w14:paraId="288AB5D4" w14:textId="77777777" w:rsidR="000A4ACE" w:rsidRDefault="00F7660E" w:rsidP="000A4ACE">
      <w:pPr>
        <w:pStyle w:val="NormalWeb"/>
        <w:numPr>
          <w:ilvl w:val="1"/>
          <w:numId w:val="39"/>
        </w:numPr>
        <w:shd w:val="clear" w:color="auto" w:fill="FFFFFF"/>
        <w:spacing w:line="360" w:lineRule="auto"/>
        <w:jc w:val="both"/>
        <w:rPr>
          <w:lang w:val="en-GB"/>
        </w:rPr>
      </w:pPr>
      <w:r w:rsidRPr="000A4ACE">
        <w:rPr>
          <w:lang w:val="en-GB"/>
        </w:rPr>
        <w:t>Session 11: Consequences and Remedies for the Violation of the Law of International Security</w:t>
      </w:r>
    </w:p>
    <w:p w14:paraId="6CC9F8F4" w14:textId="1DA6F17B" w:rsidR="00F7660E" w:rsidRPr="000A4ACE" w:rsidRDefault="00F7660E" w:rsidP="000A4ACE">
      <w:pPr>
        <w:pStyle w:val="NormalWeb"/>
        <w:numPr>
          <w:ilvl w:val="1"/>
          <w:numId w:val="39"/>
        </w:numPr>
        <w:shd w:val="clear" w:color="auto" w:fill="FFFFFF"/>
        <w:spacing w:line="360" w:lineRule="auto"/>
        <w:jc w:val="both"/>
        <w:rPr>
          <w:lang w:val="en-GB"/>
        </w:rPr>
      </w:pPr>
      <w:r w:rsidRPr="000A4ACE">
        <w:rPr>
          <w:lang w:val="en-GB"/>
        </w:rPr>
        <w:t>Session 12: Towards a Global Security System?</w:t>
      </w:r>
    </w:p>
    <w:p w14:paraId="0705E1FF" w14:textId="77777777" w:rsidR="00F7660E" w:rsidRPr="00F7660E" w:rsidRDefault="00F7660E" w:rsidP="00F7660E">
      <w:pPr>
        <w:spacing w:line="360" w:lineRule="auto"/>
        <w:jc w:val="both"/>
        <w:rPr>
          <w:rFonts w:ascii="Times New Roman" w:hAnsi="Times New Roman" w:cs="Times New Roman"/>
          <w:i/>
          <w:sz w:val="32"/>
          <w:szCs w:val="32"/>
          <w:lang w:val="en-GB"/>
        </w:rPr>
      </w:pPr>
    </w:p>
    <w:sectPr w:rsidR="00F7660E" w:rsidRPr="00F7660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22E94" w14:textId="77777777" w:rsidR="00BF66AB" w:rsidRDefault="00BF66AB" w:rsidP="00527C75">
      <w:pPr>
        <w:spacing w:after="0" w:line="240" w:lineRule="auto"/>
      </w:pPr>
      <w:r>
        <w:separator/>
      </w:r>
    </w:p>
  </w:endnote>
  <w:endnote w:type="continuationSeparator" w:id="0">
    <w:p w14:paraId="53FA6313" w14:textId="77777777" w:rsidR="00BF66AB" w:rsidRDefault="00BF66AB" w:rsidP="00527C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815669" w14:textId="77777777" w:rsidR="00BF66AB" w:rsidRDefault="00BF66AB" w:rsidP="00527C75">
      <w:pPr>
        <w:spacing w:after="0" w:line="240" w:lineRule="auto"/>
      </w:pPr>
      <w:r>
        <w:separator/>
      </w:r>
    </w:p>
  </w:footnote>
  <w:footnote w:type="continuationSeparator" w:id="0">
    <w:p w14:paraId="7E1AE774" w14:textId="77777777" w:rsidR="00BF66AB" w:rsidRDefault="00BF66AB" w:rsidP="00527C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C2A94"/>
    <w:multiLevelType w:val="hybridMultilevel"/>
    <w:tmpl w:val="3ADEBE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4352412"/>
    <w:multiLevelType w:val="hybridMultilevel"/>
    <w:tmpl w:val="853A9366"/>
    <w:lvl w:ilvl="0" w:tplc="1A60270A">
      <w:start w:val="1"/>
      <w:numFmt w:val="decimal"/>
      <w:lvlText w:val="%1."/>
      <w:lvlJc w:val="left"/>
      <w:pPr>
        <w:ind w:left="720" w:hanging="360"/>
      </w:pPr>
      <w:rPr>
        <w:rFonts w:ascii="Times New Roman" w:eastAsia="Times New Roman" w:hAnsi="Times New Roman" w:cs="Times New Roman"/>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4A72AA0"/>
    <w:multiLevelType w:val="hybridMultilevel"/>
    <w:tmpl w:val="13BC590C"/>
    <w:lvl w:ilvl="0" w:tplc="34F4C55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BA03927"/>
    <w:multiLevelType w:val="hybridMultilevel"/>
    <w:tmpl w:val="A98C145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DBA398C"/>
    <w:multiLevelType w:val="hybridMultilevel"/>
    <w:tmpl w:val="CE8EA5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115E6578"/>
    <w:multiLevelType w:val="hybridMultilevel"/>
    <w:tmpl w:val="6B225F10"/>
    <w:lvl w:ilvl="0" w:tplc="43E87E4A">
      <w:start w:val="1"/>
      <w:numFmt w:val="decimal"/>
      <w:lvlText w:val="%1."/>
      <w:lvlJc w:val="left"/>
      <w:pPr>
        <w:ind w:left="720" w:hanging="360"/>
      </w:pPr>
      <w:rPr>
        <w:sz w:val="20"/>
        <w:szCs w:val="20"/>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15:restartNumberingAfterBreak="0">
    <w:nsid w:val="17530C3E"/>
    <w:multiLevelType w:val="hybridMultilevel"/>
    <w:tmpl w:val="5FDC171C"/>
    <w:lvl w:ilvl="0" w:tplc="D2407092">
      <w:start w:val="1"/>
      <w:numFmt w:val="decimal"/>
      <w:lvlText w:val="%1."/>
      <w:lvlJc w:val="left"/>
      <w:pPr>
        <w:ind w:left="720" w:hanging="360"/>
      </w:pPr>
      <w:rPr>
        <w:rFonts w:eastAsiaTheme="minorHAnsi" w:cstheme="minorBidi" w:hint="default"/>
        <w:b w:val="0"/>
        <w:sz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D8B275F"/>
    <w:multiLevelType w:val="hybridMultilevel"/>
    <w:tmpl w:val="2A460A5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24742067"/>
    <w:multiLevelType w:val="hybridMultilevel"/>
    <w:tmpl w:val="95101E4E"/>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7034C80"/>
    <w:multiLevelType w:val="hybridMultilevel"/>
    <w:tmpl w:val="319445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270D48A4"/>
    <w:multiLevelType w:val="hybridMultilevel"/>
    <w:tmpl w:val="009819B8"/>
    <w:lvl w:ilvl="0" w:tplc="06C27C76">
      <w:start w:val="1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F362E9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78A70B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D08E9C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E466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449A7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04C51E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1507B86">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41BB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8335596"/>
    <w:multiLevelType w:val="hybridMultilevel"/>
    <w:tmpl w:val="6D967406"/>
    <w:lvl w:ilvl="0" w:tplc="3C06082C">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965472A"/>
    <w:multiLevelType w:val="hybridMultilevel"/>
    <w:tmpl w:val="0ADE6B92"/>
    <w:lvl w:ilvl="0" w:tplc="8AB26138">
      <w:start w:val="1"/>
      <w:numFmt w:val="decimal"/>
      <w:lvlText w:val="%1."/>
      <w:lvlJc w:val="left"/>
      <w:pPr>
        <w:ind w:left="398" w:hanging="360"/>
      </w:pPr>
      <w:rPr>
        <w:rFonts w:hint="default"/>
      </w:rPr>
    </w:lvl>
    <w:lvl w:ilvl="1" w:tplc="04050019" w:tentative="1">
      <w:start w:val="1"/>
      <w:numFmt w:val="lowerLetter"/>
      <w:lvlText w:val="%2."/>
      <w:lvlJc w:val="left"/>
      <w:pPr>
        <w:ind w:left="1118" w:hanging="360"/>
      </w:pPr>
    </w:lvl>
    <w:lvl w:ilvl="2" w:tplc="0405001B" w:tentative="1">
      <w:start w:val="1"/>
      <w:numFmt w:val="lowerRoman"/>
      <w:lvlText w:val="%3."/>
      <w:lvlJc w:val="right"/>
      <w:pPr>
        <w:ind w:left="1838" w:hanging="180"/>
      </w:pPr>
    </w:lvl>
    <w:lvl w:ilvl="3" w:tplc="0405000F" w:tentative="1">
      <w:start w:val="1"/>
      <w:numFmt w:val="decimal"/>
      <w:lvlText w:val="%4."/>
      <w:lvlJc w:val="left"/>
      <w:pPr>
        <w:ind w:left="2558" w:hanging="360"/>
      </w:pPr>
    </w:lvl>
    <w:lvl w:ilvl="4" w:tplc="04050019" w:tentative="1">
      <w:start w:val="1"/>
      <w:numFmt w:val="lowerLetter"/>
      <w:lvlText w:val="%5."/>
      <w:lvlJc w:val="left"/>
      <w:pPr>
        <w:ind w:left="3278" w:hanging="360"/>
      </w:pPr>
    </w:lvl>
    <w:lvl w:ilvl="5" w:tplc="0405001B" w:tentative="1">
      <w:start w:val="1"/>
      <w:numFmt w:val="lowerRoman"/>
      <w:lvlText w:val="%6."/>
      <w:lvlJc w:val="right"/>
      <w:pPr>
        <w:ind w:left="3998" w:hanging="180"/>
      </w:pPr>
    </w:lvl>
    <w:lvl w:ilvl="6" w:tplc="0405000F" w:tentative="1">
      <w:start w:val="1"/>
      <w:numFmt w:val="decimal"/>
      <w:lvlText w:val="%7."/>
      <w:lvlJc w:val="left"/>
      <w:pPr>
        <w:ind w:left="4718" w:hanging="360"/>
      </w:pPr>
    </w:lvl>
    <w:lvl w:ilvl="7" w:tplc="04050019" w:tentative="1">
      <w:start w:val="1"/>
      <w:numFmt w:val="lowerLetter"/>
      <w:lvlText w:val="%8."/>
      <w:lvlJc w:val="left"/>
      <w:pPr>
        <w:ind w:left="5438" w:hanging="360"/>
      </w:pPr>
    </w:lvl>
    <w:lvl w:ilvl="8" w:tplc="0405001B" w:tentative="1">
      <w:start w:val="1"/>
      <w:numFmt w:val="lowerRoman"/>
      <w:lvlText w:val="%9."/>
      <w:lvlJc w:val="right"/>
      <w:pPr>
        <w:ind w:left="6158" w:hanging="180"/>
      </w:pPr>
    </w:lvl>
  </w:abstractNum>
  <w:abstractNum w:abstractNumId="13" w15:restartNumberingAfterBreak="0">
    <w:nsid w:val="2B396BE9"/>
    <w:multiLevelType w:val="hybridMultilevel"/>
    <w:tmpl w:val="177A0F8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CCF44DC"/>
    <w:multiLevelType w:val="hybridMultilevel"/>
    <w:tmpl w:val="B05C69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11B0750"/>
    <w:multiLevelType w:val="hybridMultilevel"/>
    <w:tmpl w:val="ED209BBA"/>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323611F6"/>
    <w:multiLevelType w:val="hybridMultilevel"/>
    <w:tmpl w:val="A208916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341A0048"/>
    <w:multiLevelType w:val="hybridMultilevel"/>
    <w:tmpl w:val="0BBA1F54"/>
    <w:lvl w:ilvl="0" w:tplc="4392BA4A">
      <w:start w:val="5"/>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17C1704">
      <w:start w:val="1"/>
      <w:numFmt w:val="lowerLetter"/>
      <w:lvlText w:val="%2"/>
      <w:lvlJc w:val="left"/>
      <w:pPr>
        <w:ind w:left="11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C22742E">
      <w:start w:val="1"/>
      <w:numFmt w:val="lowerRoman"/>
      <w:lvlText w:val="%3"/>
      <w:lvlJc w:val="left"/>
      <w:pPr>
        <w:ind w:left="18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92DFF0">
      <w:start w:val="1"/>
      <w:numFmt w:val="decimal"/>
      <w:lvlText w:val="%4"/>
      <w:lvlJc w:val="left"/>
      <w:pPr>
        <w:ind w:left="25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D6AFF44">
      <w:start w:val="1"/>
      <w:numFmt w:val="lowerLetter"/>
      <w:lvlText w:val="%5"/>
      <w:lvlJc w:val="left"/>
      <w:pPr>
        <w:ind w:left="32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11EFA48">
      <w:start w:val="1"/>
      <w:numFmt w:val="lowerRoman"/>
      <w:lvlText w:val="%6"/>
      <w:lvlJc w:val="left"/>
      <w:pPr>
        <w:ind w:left="39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E72003A">
      <w:start w:val="1"/>
      <w:numFmt w:val="decimal"/>
      <w:lvlText w:val="%7"/>
      <w:lvlJc w:val="left"/>
      <w:pPr>
        <w:ind w:left="47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F2E70BC">
      <w:start w:val="1"/>
      <w:numFmt w:val="lowerLetter"/>
      <w:lvlText w:val="%8"/>
      <w:lvlJc w:val="left"/>
      <w:pPr>
        <w:ind w:left="54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6C4422">
      <w:start w:val="1"/>
      <w:numFmt w:val="lowerRoman"/>
      <w:lvlText w:val="%9"/>
      <w:lvlJc w:val="left"/>
      <w:pPr>
        <w:ind w:left="61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34571EE5"/>
    <w:multiLevelType w:val="hybridMultilevel"/>
    <w:tmpl w:val="1C6CC430"/>
    <w:lvl w:ilvl="0" w:tplc="0405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9B20F7E"/>
    <w:multiLevelType w:val="hybridMultilevel"/>
    <w:tmpl w:val="AAB2FF7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3C3D3A08"/>
    <w:multiLevelType w:val="hybridMultilevel"/>
    <w:tmpl w:val="F2D0A6CC"/>
    <w:lvl w:ilvl="0" w:tplc="D7B0106A">
      <w:start w:val="1"/>
      <w:numFmt w:val="bullet"/>
      <w:lvlText w:val="-"/>
      <w:lvlJc w:val="left"/>
      <w:pPr>
        <w:ind w:left="720" w:hanging="360"/>
      </w:pPr>
      <w:rPr>
        <w:rFonts w:ascii="Times New Roman" w:eastAsia="Times New Roman" w:hAnsi="Times New Roman" w:cs="Times New Roman"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E6B4E1A"/>
    <w:multiLevelType w:val="hybridMultilevel"/>
    <w:tmpl w:val="C4FECD7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3EEF1D0F"/>
    <w:multiLevelType w:val="hybridMultilevel"/>
    <w:tmpl w:val="FA182D9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4B860CE9"/>
    <w:multiLevelType w:val="hybridMultilevel"/>
    <w:tmpl w:val="72024FDA"/>
    <w:lvl w:ilvl="0" w:tplc="C4081C1A">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4D0864C6"/>
    <w:multiLevelType w:val="hybridMultilevel"/>
    <w:tmpl w:val="EF3A3BC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53843A14"/>
    <w:multiLevelType w:val="hybridMultilevel"/>
    <w:tmpl w:val="7DBADB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E34B36"/>
    <w:multiLevelType w:val="hybridMultilevel"/>
    <w:tmpl w:val="2CB0BC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61AE0CFA"/>
    <w:multiLevelType w:val="hybridMultilevel"/>
    <w:tmpl w:val="2E9674AE"/>
    <w:lvl w:ilvl="0" w:tplc="34F4C556">
      <w:numFmt w:val="bullet"/>
      <w:lvlText w:val="-"/>
      <w:lvlJc w:val="left"/>
      <w:pPr>
        <w:ind w:left="1080" w:hanging="360"/>
      </w:pPr>
      <w:rPr>
        <w:rFonts w:ascii="Calibri" w:eastAsiaTheme="minorHAnsi" w:hAnsi="Calibri" w:cs="Calibri"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28" w15:restartNumberingAfterBreak="0">
    <w:nsid w:val="67A72EF1"/>
    <w:multiLevelType w:val="hybridMultilevel"/>
    <w:tmpl w:val="BC242B70"/>
    <w:lvl w:ilvl="0" w:tplc="D9EE0B0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89723B6"/>
    <w:multiLevelType w:val="hybridMultilevel"/>
    <w:tmpl w:val="8056DA7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6C501379"/>
    <w:multiLevelType w:val="hybridMultilevel"/>
    <w:tmpl w:val="8C1A22B8"/>
    <w:lvl w:ilvl="0" w:tplc="3C06082C">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0B11679"/>
    <w:multiLevelType w:val="hybridMultilevel"/>
    <w:tmpl w:val="9844F39C"/>
    <w:lvl w:ilvl="0" w:tplc="1A60270A">
      <w:start w:val="1"/>
      <w:numFmt w:val="decimal"/>
      <w:lvlText w:val="%1."/>
      <w:lvlJc w:val="left"/>
      <w:pPr>
        <w:ind w:left="720" w:hanging="360"/>
      </w:pPr>
      <w:rPr>
        <w:rFonts w:ascii="Times New Roman" w:eastAsia="Times New Roman" w:hAnsi="Times New Roman" w:cs="Times New Roman"/>
      </w:rPr>
    </w:lvl>
    <w:lvl w:ilvl="1" w:tplc="04050003">
      <w:start w:val="1"/>
      <w:numFmt w:val="bullet"/>
      <w:lvlText w:val="o"/>
      <w:lvlJc w:val="left"/>
      <w:pPr>
        <w:ind w:left="1440" w:hanging="360"/>
      </w:pPr>
      <w:rPr>
        <w:rFonts w:ascii="Courier New" w:hAnsi="Courier New" w:cs="Courier New" w:hint="default"/>
      </w:rPr>
    </w:lvl>
    <w:lvl w:ilvl="2" w:tplc="0405001B">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70E26970"/>
    <w:multiLevelType w:val="hybridMultilevel"/>
    <w:tmpl w:val="54B0442C"/>
    <w:lvl w:ilvl="0" w:tplc="AFEEF332">
      <w:start w:val="1"/>
      <w:numFmt w:val="decimal"/>
      <w:lvlText w:val="%1."/>
      <w:lvlJc w:val="left"/>
      <w:pPr>
        <w:tabs>
          <w:tab w:val="num" w:pos="720"/>
        </w:tabs>
        <w:ind w:left="720" w:hanging="360"/>
      </w:pPr>
      <w:rPr>
        <w:rFonts w:cs="Times New Roman"/>
        <w:color w:val="000000" w:themeColor="text1"/>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7FA76EE"/>
    <w:multiLevelType w:val="hybridMultilevel"/>
    <w:tmpl w:val="977880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79546220"/>
    <w:multiLevelType w:val="hybridMultilevel"/>
    <w:tmpl w:val="208A99A0"/>
    <w:lvl w:ilvl="0" w:tplc="D7B0106A">
      <w:start w:val="1"/>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5" w15:restartNumberingAfterBreak="0">
    <w:nsid w:val="79C303AD"/>
    <w:multiLevelType w:val="hybridMultilevel"/>
    <w:tmpl w:val="7E223DA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7BC50DBC"/>
    <w:multiLevelType w:val="hybridMultilevel"/>
    <w:tmpl w:val="0B90D066"/>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37" w15:restartNumberingAfterBreak="0">
    <w:nsid w:val="7BCE5DA0"/>
    <w:multiLevelType w:val="hybridMultilevel"/>
    <w:tmpl w:val="017439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16cid:durableId="121716355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03823157">
    <w:abstractNumId w:val="13"/>
  </w:num>
  <w:num w:numId="3" w16cid:durableId="1982540928">
    <w:abstractNumId w:val="9"/>
  </w:num>
  <w:num w:numId="4" w16cid:durableId="1934899489">
    <w:abstractNumId w:val="22"/>
  </w:num>
  <w:num w:numId="5" w16cid:durableId="617837718">
    <w:abstractNumId w:val="0"/>
  </w:num>
  <w:num w:numId="6" w16cid:durableId="952128422">
    <w:abstractNumId w:val="33"/>
  </w:num>
  <w:num w:numId="7" w16cid:durableId="1692342178">
    <w:abstractNumId w:val="37"/>
  </w:num>
  <w:num w:numId="8" w16cid:durableId="1810130169">
    <w:abstractNumId w:val="7"/>
  </w:num>
  <w:num w:numId="9" w16cid:durableId="1309751234">
    <w:abstractNumId w:val="18"/>
  </w:num>
  <w:num w:numId="10" w16cid:durableId="1212769763">
    <w:abstractNumId w:val="4"/>
  </w:num>
  <w:num w:numId="11" w16cid:durableId="1441992582">
    <w:abstractNumId w:val="2"/>
  </w:num>
  <w:num w:numId="12" w16cid:durableId="1722635831">
    <w:abstractNumId w:val="26"/>
  </w:num>
  <w:num w:numId="13" w16cid:durableId="107824849">
    <w:abstractNumId w:val="17"/>
  </w:num>
  <w:num w:numId="14" w16cid:durableId="515533455">
    <w:abstractNumId w:val="10"/>
  </w:num>
  <w:num w:numId="15" w16cid:durableId="1219782482">
    <w:abstractNumId w:val="32"/>
  </w:num>
  <w:num w:numId="16" w16cid:durableId="1146972301">
    <w:abstractNumId w:val="5"/>
  </w:num>
  <w:num w:numId="17" w16cid:durableId="1929999508">
    <w:abstractNumId w:val="35"/>
  </w:num>
  <w:num w:numId="18" w16cid:durableId="1722316262">
    <w:abstractNumId w:val="16"/>
  </w:num>
  <w:num w:numId="19" w16cid:durableId="2089229170">
    <w:abstractNumId w:val="19"/>
  </w:num>
  <w:num w:numId="20" w16cid:durableId="504396316">
    <w:abstractNumId w:val="3"/>
  </w:num>
  <w:num w:numId="21" w16cid:durableId="1854298346">
    <w:abstractNumId w:val="29"/>
  </w:num>
  <w:num w:numId="22" w16cid:durableId="396362461">
    <w:abstractNumId w:val="14"/>
  </w:num>
  <w:num w:numId="23" w16cid:durableId="1805854466">
    <w:abstractNumId w:val="6"/>
  </w:num>
  <w:num w:numId="24" w16cid:durableId="1011495304">
    <w:abstractNumId w:val="36"/>
  </w:num>
  <w:num w:numId="25" w16cid:durableId="1498694736">
    <w:abstractNumId w:val="27"/>
  </w:num>
  <w:num w:numId="26" w16cid:durableId="831718902">
    <w:abstractNumId w:val="12"/>
  </w:num>
  <w:num w:numId="27" w16cid:durableId="1567450020">
    <w:abstractNumId w:val="21"/>
  </w:num>
  <w:num w:numId="28" w16cid:durableId="278529658">
    <w:abstractNumId w:val="25"/>
  </w:num>
  <w:num w:numId="29" w16cid:durableId="224990382">
    <w:abstractNumId w:val="15"/>
  </w:num>
  <w:num w:numId="30" w16cid:durableId="101265802">
    <w:abstractNumId w:val="24"/>
  </w:num>
  <w:num w:numId="31" w16cid:durableId="595401116">
    <w:abstractNumId w:val="30"/>
  </w:num>
  <w:num w:numId="32" w16cid:durableId="178811881">
    <w:abstractNumId w:val="11"/>
  </w:num>
  <w:num w:numId="33" w16cid:durableId="666716685">
    <w:abstractNumId w:val="28"/>
  </w:num>
  <w:num w:numId="34" w16cid:durableId="750082357">
    <w:abstractNumId w:val="23"/>
  </w:num>
  <w:num w:numId="35" w16cid:durableId="2015186249">
    <w:abstractNumId w:val="1"/>
  </w:num>
  <w:num w:numId="36" w16cid:durableId="959645861">
    <w:abstractNumId w:val="34"/>
  </w:num>
  <w:num w:numId="37" w16cid:durableId="359207942">
    <w:abstractNumId w:val="20"/>
  </w:num>
  <w:num w:numId="38" w16cid:durableId="1901015561">
    <w:abstractNumId w:val="8"/>
  </w:num>
  <w:num w:numId="39" w16cid:durableId="2048216048">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4D8"/>
    <w:rsid w:val="00022A96"/>
    <w:rsid w:val="00035A26"/>
    <w:rsid w:val="000A4ACE"/>
    <w:rsid w:val="000B7306"/>
    <w:rsid w:val="00202C34"/>
    <w:rsid w:val="00232D8E"/>
    <w:rsid w:val="00241050"/>
    <w:rsid w:val="0027011F"/>
    <w:rsid w:val="002E4674"/>
    <w:rsid w:val="002F02FA"/>
    <w:rsid w:val="002F04E2"/>
    <w:rsid w:val="0039666A"/>
    <w:rsid w:val="00406091"/>
    <w:rsid w:val="00415F52"/>
    <w:rsid w:val="00494C99"/>
    <w:rsid w:val="00527C75"/>
    <w:rsid w:val="0053237A"/>
    <w:rsid w:val="005807A3"/>
    <w:rsid w:val="00583324"/>
    <w:rsid w:val="005E403D"/>
    <w:rsid w:val="005F177D"/>
    <w:rsid w:val="0062301E"/>
    <w:rsid w:val="00624448"/>
    <w:rsid w:val="006359A1"/>
    <w:rsid w:val="00690B78"/>
    <w:rsid w:val="006B4185"/>
    <w:rsid w:val="006B7093"/>
    <w:rsid w:val="00706700"/>
    <w:rsid w:val="00734D1A"/>
    <w:rsid w:val="007A06B6"/>
    <w:rsid w:val="007E57C5"/>
    <w:rsid w:val="0081721A"/>
    <w:rsid w:val="009A0EDA"/>
    <w:rsid w:val="009F21B9"/>
    <w:rsid w:val="00A0771B"/>
    <w:rsid w:val="00A75248"/>
    <w:rsid w:val="00B95C6A"/>
    <w:rsid w:val="00BF66AB"/>
    <w:rsid w:val="00D66312"/>
    <w:rsid w:val="00DA2994"/>
    <w:rsid w:val="00E001FD"/>
    <w:rsid w:val="00E1570E"/>
    <w:rsid w:val="00E4503F"/>
    <w:rsid w:val="00E5740F"/>
    <w:rsid w:val="00E66090"/>
    <w:rsid w:val="00EB010C"/>
    <w:rsid w:val="00F023EB"/>
    <w:rsid w:val="00F4084F"/>
    <w:rsid w:val="00F7660E"/>
    <w:rsid w:val="00F76678"/>
    <w:rsid w:val="00FB1406"/>
    <w:rsid w:val="00FE24D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B9035"/>
  <w15:chartTrackingRefBased/>
  <w15:docId w15:val="{C68F59D0-1B99-4074-B0D8-EE4A711BC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A06B6"/>
    <w:pPr>
      <w:keepNext/>
      <w:keepLines/>
      <w:spacing w:before="240" w:after="0"/>
      <w:outlineLvl w:val="0"/>
    </w:pPr>
    <w:rPr>
      <w:rFonts w:asciiTheme="majorHAnsi" w:eastAsiaTheme="majorEastAsia" w:hAnsiTheme="majorHAnsi" w:cstheme="majorBidi"/>
      <w:color w:val="2E74B5" w:themeColor="accent1" w:themeShade="BF"/>
      <w:sz w:val="32"/>
      <w:szCs w:val="32"/>
      <w:lang w:val="en-US"/>
    </w:rPr>
  </w:style>
  <w:style w:type="paragraph" w:styleId="Heading2">
    <w:name w:val="heading 2"/>
    <w:basedOn w:val="Normal"/>
    <w:next w:val="Normal"/>
    <w:link w:val="Heading2Char"/>
    <w:uiPriority w:val="9"/>
    <w:unhideWhenUsed/>
    <w:qFormat/>
    <w:rsid w:val="007A06B6"/>
    <w:pPr>
      <w:keepNext/>
      <w:keepLines/>
      <w:spacing w:before="40" w:after="0"/>
      <w:outlineLvl w:val="1"/>
    </w:pPr>
    <w:rPr>
      <w:rFonts w:asciiTheme="majorHAnsi" w:eastAsiaTheme="majorEastAsia" w:hAnsiTheme="majorHAnsi" w:cstheme="majorBidi"/>
      <w:color w:val="2E74B5" w:themeColor="accent1" w:themeShade="BF"/>
      <w:sz w:val="26"/>
      <w:szCs w:val="26"/>
      <w:lang w:val="en-US"/>
    </w:rPr>
  </w:style>
  <w:style w:type="paragraph" w:styleId="Heading3">
    <w:name w:val="heading 3"/>
    <w:basedOn w:val="Normal"/>
    <w:next w:val="Normal"/>
    <w:link w:val="Heading3Char"/>
    <w:uiPriority w:val="9"/>
    <w:unhideWhenUsed/>
    <w:qFormat/>
    <w:rsid w:val="007A06B6"/>
    <w:pPr>
      <w:keepNext/>
      <w:keepLines/>
      <w:spacing w:before="40" w:after="0"/>
      <w:outlineLvl w:val="2"/>
    </w:pPr>
    <w:rPr>
      <w:rFonts w:asciiTheme="majorHAnsi" w:eastAsiaTheme="majorEastAsia" w:hAnsiTheme="majorHAnsi" w:cstheme="majorBidi"/>
      <w:color w:val="1F4D78" w:themeColor="accent1" w:themeShade="7F"/>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04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27C75"/>
    <w:pPr>
      <w:tabs>
        <w:tab w:val="center" w:pos="4536"/>
        <w:tab w:val="right" w:pos="9072"/>
      </w:tabs>
      <w:spacing w:after="0" w:line="240" w:lineRule="auto"/>
    </w:pPr>
  </w:style>
  <w:style w:type="character" w:customStyle="1" w:styleId="HeaderChar">
    <w:name w:val="Header Char"/>
    <w:basedOn w:val="DefaultParagraphFont"/>
    <w:link w:val="Header"/>
    <w:uiPriority w:val="99"/>
    <w:rsid w:val="00527C75"/>
  </w:style>
  <w:style w:type="paragraph" w:styleId="Footer">
    <w:name w:val="footer"/>
    <w:basedOn w:val="Normal"/>
    <w:link w:val="FooterChar"/>
    <w:uiPriority w:val="99"/>
    <w:unhideWhenUsed/>
    <w:rsid w:val="00527C75"/>
    <w:pPr>
      <w:tabs>
        <w:tab w:val="center" w:pos="4536"/>
        <w:tab w:val="right" w:pos="9072"/>
      </w:tabs>
      <w:spacing w:after="0" w:line="240" w:lineRule="auto"/>
    </w:pPr>
  </w:style>
  <w:style w:type="character" w:customStyle="1" w:styleId="FooterChar">
    <w:name w:val="Footer Char"/>
    <w:basedOn w:val="DefaultParagraphFont"/>
    <w:link w:val="Footer"/>
    <w:uiPriority w:val="99"/>
    <w:rsid w:val="00527C75"/>
  </w:style>
  <w:style w:type="paragraph" w:styleId="ListParagraph">
    <w:name w:val="List Paragraph"/>
    <w:basedOn w:val="Normal"/>
    <w:uiPriority w:val="34"/>
    <w:qFormat/>
    <w:rsid w:val="00FB1406"/>
    <w:pPr>
      <w:spacing w:after="200" w:line="276" w:lineRule="auto"/>
      <w:ind w:left="720"/>
      <w:contextualSpacing/>
    </w:pPr>
    <w:rPr>
      <w:rFonts w:ascii="Calibri" w:hAnsi="Calibri" w:cs="Calibri"/>
    </w:rPr>
  </w:style>
  <w:style w:type="character" w:customStyle="1" w:styleId="tlid-translation">
    <w:name w:val="tlid-translation"/>
    <w:basedOn w:val="DefaultParagraphFont"/>
    <w:rsid w:val="00FB1406"/>
  </w:style>
  <w:style w:type="character" w:customStyle="1" w:styleId="Heading1Char">
    <w:name w:val="Heading 1 Char"/>
    <w:basedOn w:val="DefaultParagraphFont"/>
    <w:link w:val="Heading1"/>
    <w:uiPriority w:val="9"/>
    <w:rsid w:val="007A06B6"/>
    <w:rPr>
      <w:rFonts w:asciiTheme="majorHAnsi" w:eastAsiaTheme="majorEastAsia" w:hAnsiTheme="majorHAnsi" w:cstheme="majorBidi"/>
      <w:color w:val="2E74B5" w:themeColor="accent1" w:themeShade="BF"/>
      <w:sz w:val="32"/>
      <w:szCs w:val="32"/>
      <w:lang w:val="en-US"/>
    </w:rPr>
  </w:style>
  <w:style w:type="character" w:customStyle="1" w:styleId="Heading2Char">
    <w:name w:val="Heading 2 Char"/>
    <w:basedOn w:val="DefaultParagraphFont"/>
    <w:link w:val="Heading2"/>
    <w:uiPriority w:val="9"/>
    <w:rsid w:val="007A06B6"/>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7A06B6"/>
    <w:rPr>
      <w:rFonts w:asciiTheme="majorHAnsi" w:eastAsiaTheme="majorEastAsia" w:hAnsiTheme="majorHAnsi" w:cstheme="majorBidi"/>
      <w:color w:val="1F4D78" w:themeColor="accent1" w:themeShade="7F"/>
      <w:sz w:val="24"/>
      <w:szCs w:val="24"/>
      <w:lang w:val="en-US"/>
    </w:rPr>
  </w:style>
  <w:style w:type="paragraph" w:customStyle="1" w:styleId="Default">
    <w:name w:val="Default"/>
    <w:rsid w:val="007A06B6"/>
    <w:pPr>
      <w:autoSpaceDE w:val="0"/>
      <w:autoSpaceDN w:val="0"/>
      <w:adjustRightInd w:val="0"/>
      <w:spacing w:after="0" w:line="240" w:lineRule="auto"/>
    </w:pPr>
    <w:rPr>
      <w:rFonts w:ascii="Times New Roman" w:hAnsi="Times New Roman" w:cs="Times New Roman"/>
      <w:color w:val="000000"/>
      <w:sz w:val="24"/>
      <w:szCs w:val="24"/>
    </w:rPr>
  </w:style>
  <w:style w:type="character" w:styleId="SubtleEmphasis">
    <w:name w:val="Subtle Emphasis"/>
    <w:basedOn w:val="DefaultParagraphFont"/>
    <w:uiPriority w:val="19"/>
    <w:qFormat/>
    <w:rsid w:val="007A06B6"/>
    <w:rPr>
      <w:i/>
      <w:iCs/>
      <w:color w:val="808080" w:themeColor="text1" w:themeTint="7F"/>
    </w:rPr>
  </w:style>
  <w:style w:type="paragraph" w:styleId="HTMLPreformatted">
    <w:name w:val="HTML Preformatted"/>
    <w:basedOn w:val="Normal"/>
    <w:link w:val="HTMLPreformattedChar"/>
    <w:uiPriority w:val="99"/>
    <w:unhideWhenUsed/>
    <w:rsid w:val="007A06B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HTMLPreformattedChar">
    <w:name w:val="HTML Preformatted Char"/>
    <w:basedOn w:val="DefaultParagraphFont"/>
    <w:link w:val="HTMLPreformatted"/>
    <w:uiPriority w:val="99"/>
    <w:rsid w:val="007A06B6"/>
    <w:rPr>
      <w:rFonts w:ascii="Courier New" w:eastAsia="Times New Roman" w:hAnsi="Courier New" w:cs="Courier New"/>
      <w:sz w:val="20"/>
      <w:szCs w:val="20"/>
      <w:lang w:eastAsia="cs-CZ"/>
    </w:rPr>
  </w:style>
  <w:style w:type="paragraph" w:styleId="NormalWeb">
    <w:name w:val="Normal (Web)"/>
    <w:basedOn w:val="Normal"/>
    <w:uiPriority w:val="99"/>
    <w:rsid w:val="007A06B6"/>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trong">
    <w:name w:val="Strong"/>
    <w:basedOn w:val="DefaultParagraphFont"/>
    <w:uiPriority w:val="22"/>
    <w:qFormat/>
    <w:rsid w:val="007A06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11B50-5653-4987-A12D-8A0DE6DE58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1582</Words>
  <Characters>9021</Characters>
  <Application>Microsoft Office Word</Application>
  <DocSecurity>0</DocSecurity>
  <Lines>75</Lines>
  <Paragraphs>21</Paragraphs>
  <ScaleCrop>false</ScaleCrop>
  <HeadingPairs>
    <vt:vector size="6" baseType="variant">
      <vt:variant>
        <vt:lpstr>Title</vt:lpstr>
      </vt:variant>
      <vt:variant>
        <vt:i4>1</vt:i4>
      </vt:variant>
      <vt:variant>
        <vt:lpstr>Název</vt:lpstr>
      </vt:variant>
      <vt:variant>
        <vt:i4>1</vt:i4>
      </vt:variant>
      <vt:variant>
        <vt:lpstr>Oslovení</vt:lpstr>
      </vt:variant>
      <vt:variant>
        <vt:i4>1</vt:i4>
      </vt:variant>
    </vt:vector>
  </HeadingPairs>
  <TitlesOfParts>
    <vt:vector size="3" baseType="lpstr">
      <vt:lpstr/>
      <vt:lpstr/>
      <vt:lpstr/>
    </vt:vector>
  </TitlesOfParts>
  <Company/>
  <LinksUpToDate>false</LinksUpToDate>
  <CharactersWithSpaces>10582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Patricie Brousilová</dc:creator>
  <cp:keywords/>
  <dc:description/>
  <cp:lastModifiedBy>Hoang Do Duc</cp:lastModifiedBy>
  <cp:revision>5</cp:revision>
  <dcterms:created xsi:type="dcterms:W3CDTF">2020-07-21T12:33:00Z</dcterms:created>
  <dcterms:modified xsi:type="dcterms:W3CDTF">2022-07-18T12:49:00Z</dcterms:modified>
</cp:coreProperties>
</file>